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数据服务</w:t>
      </w:r>
    </w:p>
    <w:p>
      <w:pPr>
        <w:pStyle w:val="null3"/>
        <w:jc w:val="center"/>
        <w:outlineLvl w:val="2"/>
      </w:pPr>
      <w:r>
        <w:rPr>
          <w:b/>
          <w:sz w:val="28"/>
        </w:rPr>
        <w:t>备案编号：</w:t>
      </w:r>
      <w:r>
        <w:rPr>
          <w:b/>
          <w:sz w:val="28"/>
        </w:rPr>
        <w:t>CGXM-2024-350001-00910[2024]00998</w:t>
      </w:r>
    </w:p>
    <w:p>
      <w:pPr>
        <w:pStyle w:val="null3"/>
        <w:jc w:val="center"/>
        <w:outlineLvl w:val="2"/>
      </w:pPr>
      <w:r>
        <w:rPr>
          <w:b/>
          <w:sz w:val="28"/>
        </w:rPr>
        <w:t>项目编号：</w:t>
      </w:r>
      <w:r>
        <w:rPr>
          <w:b/>
          <w:sz w:val="28"/>
        </w:rPr>
        <w:t>[350001]JF[CS]2024001</w:t>
      </w:r>
    </w:p>
    <w:p>
      <w:pPr>
        <w:pStyle w:val="null3"/>
        <w:jc w:val="center"/>
        <w:outlineLvl w:val="2"/>
      </w:pPr>
      <w:r>
        <w:rPr>
          <w:b/>
          <w:sz w:val="28"/>
        </w:rPr>
        <w:t>采购人：</w:t>
      </w:r>
      <w:r>
        <w:rPr>
          <w:b/>
          <w:sz w:val="28"/>
        </w:rPr>
        <w:t>福建省林业信息中心</w:t>
      </w:r>
    </w:p>
    <w:p>
      <w:pPr>
        <w:pStyle w:val="null3"/>
        <w:jc w:val="center"/>
        <w:outlineLvl w:val="2"/>
      </w:pPr>
      <w:r>
        <w:rPr>
          <w:b/>
          <w:sz w:val="28"/>
        </w:rPr>
        <w:t>代理机构：</w:t>
      </w:r>
      <w:r>
        <w:rPr>
          <w:b/>
          <w:sz w:val="28"/>
        </w:rPr>
        <w:t>福建省建福工程管理有限公司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福建省林业信息中心</w:t>
      </w:r>
      <w:r>
        <w:rPr/>
        <w:t xml:space="preserve"> 已根据政府采购相关法律法规，经相应程序确定采用 竞争性磋商 方式组织 </w:t>
      </w:r>
      <w:r>
        <w:rPr/>
        <w:t>数据服务</w:t>
      </w:r>
      <w:r>
        <w:rPr/>
        <w:t xml:space="preserve"> 项目（以下简称：“本项目”）的政府采购活动， </w:t>
      </w:r>
      <w:r>
        <w:rPr/>
        <w:t>现欢迎国内合格的供应商前来参加。</w:t>
      </w:r>
      <w:r>
        <w:rPr/>
        <w:t xml:space="preserve"> 本项目由采购人委托 </w:t>
      </w:r>
      <w:r>
        <w:rPr/>
        <w:t>福建省建福工程管理有限公司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数据服务</w:t>
      </w:r>
    </w:p>
    <w:p>
      <w:pPr>
        <w:pStyle w:val="null3"/>
        <w:ind w:firstLine="480"/>
        <w:jc w:val="left"/>
        <w:outlineLvl w:val="2"/>
      </w:pPr>
      <w:r>
        <w:rPr>
          <w:b/>
          <w:sz w:val="28"/>
        </w:rPr>
        <w:t>2.备案编号</w:t>
      </w:r>
      <w:r>
        <w:rPr>
          <w:b/>
          <w:sz w:val="28"/>
        </w:rPr>
        <w:t xml:space="preserve">： </w:t>
      </w:r>
      <w:r>
        <w:rPr>
          <w:b/>
          <w:sz w:val="28"/>
        </w:rPr>
        <w:t>CGXM-2024-350001-00910[2024]00998</w:t>
      </w:r>
    </w:p>
    <w:p>
      <w:pPr>
        <w:pStyle w:val="null3"/>
        <w:ind w:firstLine="480"/>
        <w:jc w:val="left"/>
        <w:outlineLvl w:val="2"/>
      </w:pPr>
      <w:r>
        <w:rPr>
          <w:b/>
          <w:sz w:val="28"/>
        </w:rPr>
        <w:t>3.项目编号</w:t>
      </w:r>
      <w:r>
        <w:rPr>
          <w:b/>
          <w:sz w:val="28"/>
        </w:rPr>
        <w:t xml:space="preserve">： </w:t>
      </w:r>
      <w:r>
        <w:rPr>
          <w:b/>
          <w:sz w:val="28"/>
        </w:rPr>
        <w:t>[350001]JF[CS]2024001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850,000.00</w:t>
      </w:r>
    </w:p>
    <w:p>
      <w:pPr>
        <w:pStyle w:val="null3"/>
        <w:jc w:val="left"/>
      </w:pPr>
      <w:r>
        <w:rPr/>
        <w:t>采购包最高限价（元）: 850,000.00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影像数据采集和建模及集成</w:t>
            </w:r>
          </w:p>
        </w:tc>
        <w:tc>
          <w:tcPr>
            <w:tcW w:type="dxa" w:w="1187"/>
          </w:tcPr>
          <w:p>
            <w:pPr>
              <w:pStyle w:val="null3"/>
              <w:jc w:val="right"/>
            </w:pPr>
            <w:r>
              <w:rPr/>
              <w:t>1.00</w:t>
            </w:r>
          </w:p>
        </w:tc>
        <w:tc>
          <w:tcPr>
            <w:tcW w:type="dxa" w:w="1187"/>
          </w:tcPr>
          <w:p>
            <w:pPr>
              <w:pStyle w:val="null3"/>
              <w:jc w:val="right"/>
            </w:pPr>
            <w:r>
              <w:rPr/>
              <w:t>850,000.00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供应商资质</w:t>
            </w:r>
          </w:p>
        </w:tc>
        <w:tc>
          <w:tcPr>
            <w:tcW w:type="dxa" w:w="4614"/>
          </w:tcPr>
          <w:p>
            <w:pPr>
              <w:pStyle w:val="null3"/>
              <w:jc w:val="left"/>
            </w:pPr>
            <w:r>
              <w:rPr/>
              <w:t>供应商具备测绘乙级或以上资质，须提供有效资质证书复印件并加盖公章。</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福建省林业信息中心</w:t>
      </w:r>
    </w:p>
    <w:p>
      <w:pPr>
        <w:pStyle w:val="null3"/>
        <w:ind w:firstLine="960"/>
        <w:jc w:val="left"/>
      </w:pPr>
      <w:r>
        <w:rPr/>
        <w:t xml:space="preserve"> 地址： </w:t>
      </w:r>
      <w:r>
        <w:rPr/>
        <w:t>鼓楼区冶山路10号省林业局大楼405</w:t>
      </w:r>
    </w:p>
    <w:p>
      <w:pPr>
        <w:pStyle w:val="null3"/>
        <w:jc w:val="left"/>
      </w:pPr>
      <w:r>
        <w:rPr/>
        <w:t xml:space="preserve"> 邮编： </w:t>
      </w:r>
      <w:r>
        <w:rPr/>
        <w:t>350003</w:t>
      </w:r>
    </w:p>
    <w:p>
      <w:pPr>
        <w:pStyle w:val="null3"/>
        <w:jc w:val="left"/>
      </w:pPr>
      <w:r>
        <w:rPr/>
        <w:t xml:space="preserve"> 联系人： </w:t>
      </w:r>
      <w:r>
        <w:rPr/>
        <w:t>吴建凯</w:t>
      </w:r>
    </w:p>
    <w:p>
      <w:pPr>
        <w:pStyle w:val="null3"/>
        <w:jc w:val="left"/>
      </w:pPr>
      <w:r>
        <w:rPr/>
        <w:t xml:space="preserve"> 联系电话： </w:t>
      </w:r>
      <w:r>
        <w:rPr/>
        <w:t>87853978</w:t>
      </w:r>
    </w:p>
    <w:p>
      <w:pPr>
        <w:pStyle w:val="null3"/>
        <w:ind w:firstLine="480"/>
        <w:jc w:val="left"/>
        <w:outlineLvl w:val="2"/>
      </w:pPr>
      <w:r>
        <w:rPr>
          <w:b/>
          <w:sz w:val="28"/>
        </w:rPr>
        <w:t>14、代理机构</w:t>
      </w:r>
      <w:r>
        <w:rPr>
          <w:b/>
          <w:sz w:val="28"/>
        </w:rPr>
        <w:t>：</w:t>
      </w:r>
      <w:r>
        <w:rPr>
          <w:b/>
          <w:sz w:val="28"/>
        </w:rPr>
        <w:t>福建省建福工程管理有限公司</w:t>
      </w:r>
    </w:p>
    <w:p>
      <w:pPr>
        <w:pStyle w:val="null3"/>
        <w:ind w:firstLine="960"/>
        <w:jc w:val="left"/>
      </w:pPr>
      <w:r>
        <w:rPr/>
        <w:t xml:space="preserve"> 地址： </w:t>
      </w:r>
      <w:r>
        <w:rPr/>
        <w:t>福建省福州市晋安区茶园街道茶园路39号二层</w:t>
      </w:r>
    </w:p>
    <w:p>
      <w:pPr>
        <w:pStyle w:val="null3"/>
        <w:jc w:val="left"/>
      </w:pPr>
      <w:r>
        <w:rPr/>
        <w:t xml:space="preserve"> 邮编： </w:t>
      </w:r>
      <w:r>
        <w:rPr/>
        <w:t>350011</w:t>
      </w:r>
    </w:p>
    <w:p>
      <w:pPr>
        <w:pStyle w:val="null3"/>
        <w:jc w:val="left"/>
      </w:pPr>
      <w:r>
        <w:rPr/>
        <w:t xml:space="preserve"> 联系人： </w:t>
      </w:r>
      <w:r>
        <w:rPr/>
        <w:t>潘佳婧</w:t>
      </w:r>
    </w:p>
    <w:p>
      <w:pPr>
        <w:pStyle w:val="null3"/>
        <w:jc w:val="left"/>
      </w:pPr>
      <w:r>
        <w:rPr/>
        <w:t xml:space="preserve"> 联系电话： </w:t>
      </w:r>
      <w:r>
        <w:rPr/>
        <w:t>0591-87518331</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福建省建福工程管理有限公司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供应商资质</w:t>
                  </w:r>
                </w:p>
              </w:tc>
              <w:tc>
                <w:tcPr>
                  <w:tcW w:type="dxa" w:w="1418"/>
                </w:tcPr>
                <w:p>
                  <w:pPr>
                    <w:pStyle w:val="null3"/>
                    <w:jc w:val="left"/>
                  </w:pPr>
                  <w:r>
                    <w:rPr/>
                    <w:t>供应商具备测绘乙级或以上资质，须提供有效资质证书复印件并加盖公章。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(1)磋商小组将按照规定对各供应商的响应文件采用相同的程序和标准进行评价和比较 (2)所有合格的供应商均可至磋商现场进行磋商并进行最后报价。磋商小组确定成交候选人时以最后报价为准。(3)特别提示：最后报价时需用到供应商CA证书、电脑及网络，各供应商须考虑前述因素，并自行准备。</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代理服务费的收取以合同包为单位，成交通知书上的成交金额作为收费的计算基数，采取差额定率累计法计算：成交金额100万元以下，收费费率1.5%；成交人应在领取成交通知书前以转帐或电汇方式一次性向招标代理机构缴纳代理服务费，服务费缴纳帐户信息： 开户银行：中国建设银行福州晋安支行 开户名称：福建省建福工程管理有限公司 账 号：35001896407050000034</w:t>
            </w:r>
          </w:p>
          <w:p>
            <w:pPr>
              <w:pStyle w:val="null3"/>
              <w:jc w:val="left"/>
            </w:pPr>
            <w:r>
              <w:rPr/>
              <w:t xml:space="preserve"> (2)其他：</w:t>
            </w:r>
          </w:p>
          <w:p>
            <w:pPr>
              <w:pStyle w:val="null3"/>
              <w:jc w:val="left"/>
            </w:pPr>
            <w:r>
              <w:rPr/>
              <w:t>代理服务费以人民币支付</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w:t>
            </w:r>
            <w:r>
              <w:rPr/>
              <w:t>的内容修正为下列内容：</w:t>
            </w:r>
          </w:p>
          <w:p>
            <w:pPr>
              <w:pStyle w:val="null3"/>
              <w:jc w:val="left"/>
            </w:pPr>
            <w:r>
              <w:rPr/>
              <w:t>/</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电子化招标、非招标项目视为串通情形的认定及处理的相关条款详见《关于福建省财政厅关于电子化政府采购项目中视为串标情形认定与处理的指导意见》（闽财购〔2018〕30号）文件。</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满分为12.00分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供应商或者联合体均为小型、微型企业</w:t>
            </w:r>
          </w:p>
        </w:tc>
        <w:tc>
          <w:tcPr>
            <w:tcW w:type="dxa" w:w="831"/>
          </w:tcPr>
          <w:p>
            <w:pPr>
              <w:pStyle w:val="null3"/>
              <w:jc w:val="right"/>
            </w:pPr>
            <w:r>
              <w:rPr/>
              <w:t>20.00%</w:t>
            </w:r>
          </w:p>
        </w:tc>
        <w:tc>
          <w:tcPr>
            <w:tcW w:type="dxa" w:w="4153"/>
          </w:tcPr>
          <w:p>
            <w:pPr>
              <w:pStyle w:val="null3"/>
              <w:jc w:val="left"/>
            </w:pPr>
            <w:r>
              <w:rPr/>
              <w:t>1、对小、微企业报价给予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t>其他：无</w:t>
      </w:r>
    </w:p>
    <w:p>
      <w:pPr>
        <w:pStyle w:val="null3"/>
        <w:jc w:val="left"/>
      </w:pPr>
      <w:r>
        <w:rPr/>
        <w:t>技术部分评分PT 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航飞服务方案</w:t>
            </w:r>
          </w:p>
        </w:tc>
        <w:tc>
          <w:tcPr>
            <w:tcW w:type="dxa" w:w="831"/>
          </w:tcPr>
          <w:p>
            <w:pPr>
              <w:pStyle w:val="null3"/>
              <w:jc w:val="right"/>
            </w:pPr>
            <w:r>
              <w:rPr/>
              <w:t>5.00</w:t>
            </w:r>
          </w:p>
        </w:tc>
        <w:tc>
          <w:tcPr>
            <w:tcW w:type="dxa" w:w="4153"/>
          </w:tcPr>
          <w:p>
            <w:pPr>
              <w:pStyle w:val="null3"/>
              <w:jc w:val="left"/>
            </w:pPr>
            <w:r>
              <w:rPr/>
              <w:t>根据供应商对无人机航飞(倾斜摄影)要求提出的服务方案进行评价:服务方案具有针对性，根据项目需求情况提出详细、具体、明确的服务流程、服务方式方法、服务效果、服务成果、服务验收等的，得5分；服务方案完整，根据项目需求情况完整的服务流程、服务方式方法、服务效果、服务成果、服务验收等的，得3分；服务方案简单，但基本能符合项目需求，有提出服务流程、服务方式方法、服务成果的，得1分；未提供方案或者方案不可行或不符合项目需求的不得分。</w:t>
            </w:r>
          </w:p>
        </w:tc>
      </w:tr>
      <w:tr>
        <w:tc>
          <w:tcPr>
            <w:tcW w:type="dxa" w:w="3322"/>
          </w:tcPr>
          <w:p>
            <w:pPr>
              <w:pStyle w:val="null3"/>
              <w:jc w:val="left"/>
            </w:pPr>
            <w:r>
              <w:rPr/>
              <w:t>航空摄影经验</w:t>
            </w:r>
          </w:p>
        </w:tc>
        <w:tc>
          <w:tcPr>
            <w:tcW w:type="dxa" w:w="831"/>
          </w:tcPr>
          <w:p>
            <w:pPr>
              <w:pStyle w:val="null3"/>
              <w:jc w:val="right"/>
            </w:pPr>
            <w:r>
              <w:rPr/>
              <w:t>3.00</w:t>
            </w:r>
          </w:p>
        </w:tc>
        <w:tc>
          <w:tcPr>
            <w:tcW w:type="dxa" w:w="4153"/>
          </w:tcPr>
          <w:p>
            <w:pPr>
              <w:pStyle w:val="null3"/>
              <w:jc w:val="left"/>
            </w:pPr>
            <w:r>
              <w:rPr/>
              <w:t>供应商应具备航空摄影经验，并熟悉限飞区、禁飞区等空域申请流程，能够提供限飞区、禁飞区空域申请证明材料的得3分，否则不得分。</w:t>
            </w:r>
          </w:p>
        </w:tc>
      </w:tr>
      <w:tr>
        <w:tc>
          <w:tcPr>
            <w:tcW w:type="dxa" w:w="3322"/>
          </w:tcPr>
          <w:p>
            <w:pPr>
              <w:pStyle w:val="null3"/>
              <w:jc w:val="left"/>
            </w:pPr>
            <w:r>
              <w:rPr/>
              <w:t>户外作业能力</w:t>
            </w:r>
          </w:p>
        </w:tc>
        <w:tc>
          <w:tcPr>
            <w:tcW w:type="dxa" w:w="831"/>
          </w:tcPr>
          <w:p>
            <w:pPr>
              <w:pStyle w:val="null3"/>
              <w:jc w:val="right"/>
            </w:pPr>
            <w:r>
              <w:rPr/>
              <w:t>3.00</w:t>
            </w:r>
          </w:p>
        </w:tc>
        <w:tc>
          <w:tcPr>
            <w:tcW w:type="dxa" w:w="4153"/>
          </w:tcPr>
          <w:p>
            <w:pPr>
              <w:pStyle w:val="null3"/>
              <w:jc w:val="left"/>
            </w:pPr>
            <w:r>
              <w:rPr/>
              <w:t>供应商应具备自主实施户外作业的能力，能够提供专业航空摄影平台（应包含飞行器、影像采集镜头等）的得3分，提供购置发票或租赁合同及设备照片，否则不得分。</w:t>
            </w:r>
          </w:p>
        </w:tc>
      </w:tr>
      <w:tr>
        <w:tc>
          <w:tcPr>
            <w:tcW w:type="dxa" w:w="3322"/>
          </w:tcPr>
          <w:p>
            <w:pPr>
              <w:pStyle w:val="null3"/>
              <w:jc w:val="left"/>
            </w:pPr>
            <w:r>
              <w:rPr/>
              <w:t>三维系统模块评定</w:t>
            </w:r>
          </w:p>
        </w:tc>
        <w:tc>
          <w:tcPr>
            <w:tcW w:type="dxa" w:w="831"/>
          </w:tcPr>
          <w:p>
            <w:pPr>
              <w:pStyle w:val="null3"/>
              <w:jc w:val="right"/>
            </w:pPr>
            <w:r>
              <w:rPr/>
              <w:t>6.00</w:t>
            </w:r>
          </w:p>
        </w:tc>
        <w:tc>
          <w:tcPr>
            <w:tcW w:type="dxa" w:w="4153"/>
          </w:tcPr>
          <w:p>
            <w:pPr>
              <w:pStyle w:val="null3"/>
              <w:jc w:val="left"/>
            </w:pPr>
            <w:r>
              <w:rPr/>
              <w:t>根据供应商提供的高仿真三维系统模块进行评价：至少满足具备多源空间信息数据治理工具，支持数据治理格式包括：①地形影像类（.tif，.img，.jpg）；②倾斜摄影（.osgb）；③MAX模型（.xml，.max，.xml，.fbx，.udatasmith，.osgb）；④BIM（rvt， dgn， skp， ifc， pmodel， catproduct， nwd， 3dxml， pln， pla， sldprt， sldasm， slddrw， stp， step）；⑤点云(.las)；⑥二维矢量资源（.shp，.vdpk）。供应商需提供上述功能界面截图证明，每提供支持1种文件格式的截图得1分，满分6分，否则不得分。</w:t>
            </w:r>
          </w:p>
        </w:tc>
      </w:tr>
      <w:tr>
        <w:tc>
          <w:tcPr>
            <w:tcW w:type="dxa" w:w="3322"/>
          </w:tcPr>
          <w:p>
            <w:pPr>
              <w:pStyle w:val="null3"/>
              <w:jc w:val="left"/>
            </w:pPr>
            <w:r>
              <w:rPr/>
              <w:t>激光点云采集实施方案</w:t>
            </w:r>
          </w:p>
        </w:tc>
        <w:tc>
          <w:tcPr>
            <w:tcW w:type="dxa" w:w="831"/>
          </w:tcPr>
          <w:p>
            <w:pPr>
              <w:pStyle w:val="null3"/>
              <w:jc w:val="right"/>
            </w:pPr>
            <w:r>
              <w:rPr/>
              <w:t>5.00</w:t>
            </w:r>
          </w:p>
        </w:tc>
        <w:tc>
          <w:tcPr>
            <w:tcW w:type="dxa" w:w="4153"/>
          </w:tcPr>
          <w:p>
            <w:pPr>
              <w:pStyle w:val="null3"/>
              <w:jc w:val="left"/>
            </w:pPr>
            <w:r>
              <w:rPr/>
              <w:t>根据供应商提供的激光点云采集实施方案进行评价：①有提供激光点云采集实施方案，设计激光点云采集点云密度≥16（点/平方米)的得2分；②在满足①的基础上，对于复杂场景或特殊需求，供应商提供定制化建模方案，以满足项目的特殊要求的得5分；③未提供不得分。</w:t>
            </w:r>
          </w:p>
        </w:tc>
      </w:tr>
      <w:tr>
        <w:tc>
          <w:tcPr>
            <w:tcW w:type="dxa" w:w="3322"/>
          </w:tcPr>
          <w:p>
            <w:pPr>
              <w:pStyle w:val="null3"/>
              <w:jc w:val="left"/>
            </w:pPr>
            <w:r>
              <w:rPr/>
              <w:t>720全景影像采集实施方案</w:t>
            </w:r>
          </w:p>
        </w:tc>
        <w:tc>
          <w:tcPr>
            <w:tcW w:type="dxa" w:w="831"/>
          </w:tcPr>
          <w:p>
            <w:pPr>
              <w:pStyle w:val="null3"/>
              <w:jc w:val="right"/>
            </w:pPr>
            <w:r>
              <w:rPr/>
              <w:t>5.00</w:t>
            </w:r>
          </w:p>
        </w:tc>
        <w:tc>
          <w:tcPr>
            <w:tcW w:type="dxa" w:w="4153"/>
          </w:tcPr>
          <w:p>
            <w:pPr>
              <w:pStyle w:val="null3"/>
              <w:jc w:val="left"/>
            </w:pPr>
            <w:r>
              <w:rPr/>
              <w:t>根据供应商提供的720、VR全景影像采集实施方案进行评价：①有提供720、VR全景影像采集实施方案，设计影像像素大于800万的得2分；②在满足①的基础上，数据处理流程清晰，包括影像拼接、色彩校正、噪点去除等关键步骤，生成720全景影像质量较高的得5分；③未提供不得分。</w:t>
            </w:r>
          </w:p>
        </w:tc>
      </w:tr>
      <w:tr>
        <w:tc>
          <w:tcPr>
            <w:tcW w:type="dxa" w:w="3322"/>
          </w:tcPr>
          <w:p>
            <w:pPr>
              <w:pStyle w:val="null3"/>
              <w:jc w:val="left"/>
            </w:pPr>
            <w:r>
              <w:rPr/>
              <w:t>树木仿真模型案例</w:t>
            </w:r>
          </w:p>
        </w:tc>
        <w:tc>
          <w:tcPr>
            <w:tcW w:type="dxa" w:w="831"/>
          </w:tcPr>
          <w:p>
            <w:pPr>
              <w:pStyle w:val="null3"/>
              <w:jc w:val="right"/>
            </w:pPr>
            <w:r>
              <w:rPr/>
              <w:t>3.00</w:t>
            </w:r>
          </w:p>
        </w:tc>
        <w:tc>
          <w:tcPr>
            <w:tcW w:type="dxa" w:w="4153"/>
          </w:tcPr>
          <w:p>
            <w:pPr>
              <w:pStyle w:val="null3"/>
              <w:jc w:val="left"/>
            </w:pPr>
            <w:r>
              <w:rPr/>
              <w:t>根据供应商提供的树木仿真模型的案例进行评价：①有提供树木仿真模型的案例的得1.5分；②在满足①的基础上，模型反映目标树木特征、尺寸和比例与实际树木相符、颜色和纹理与真实树木一致、逼真度与细节表现满足项目的要求的得3分；③未提供不得分。</w:t>
            </w:r>
          </w:p>
        </w:tc>
      </w:tr>
      <w:tr>
        <w:tc>
          <w:tcPr>
            <w:tcW w:type="dxa" w:w="3322"/>
          </w:tcPr>
          <w:p>
            <w:pPr>
              <w:pStyle w:val="null3"/>
              <w:jc w:val="left"/>
            </w:pPr>
            <w:r>
              <w:rPr/>
              <w:t>系统展示响应时间</w:t>
            </w:r>
          </w:p>
        </w:tc>
        <w:tc>
          <w:tcPr>
            <w:tcW w:type="dxa" w:w="831"/>
          </w:tcPr>
          <w:p>
            <w:pPr>
              <w:pStyle w:val="null3"/>
              <w:jc w:val="right"/>
            </w:pPr>
            <w:r>
              <w:rPr/>
              <w:t>3.00</w:t>
            </w:r>
          </w:p>
        </w:tc>
        <w:tc>
          <w:tcPr>
            <w:tcW w:type="dxa" w:w="4153"/>
          </w:tcPr>
          <w:p>
            <w:pPr>
              <w:pStyle w:val="null3"/>
              <w:jc w:val="left"/>
            </w:pPr>
            <w:r>
              <w:rPr/>
              <w:t>供应商承诺系统展示整体页面的页面打开、关闭操作平均响应时间不超过5秒，复杂业务或涉及网络资源驱动三场景特效加载的平均响应时间不超过10秒的得3分，供应商应提供书面承诺函（格式自拟），否则不得分。</w:t>
            </w:r>
          </w:p>
        </w:tc>
      </w:tr>
      <w:tr>
        <w:tc>
          <w:tcPr>
            <w:tcW w:type="dxa" w:w="3322"/>
          </w:tcPr>
          <w:p>
            <w:pPr>
              <w:pStyle w:val="null3"/>
              <w:jc w:val="left"/>
            </w:pPr>
            <w:r>
              <w:rPr/>
              <w:t>建设范围</w:t>
            </w:r>
          </w:p>
        </w:tc>
        <w:tc>
          <w:tcPr>
            <w:tcW w:type="dxa" w:w="831"/>
          </w:tcPr>
          <w:p>
            <w:pPr>
              <w:pStyle w:val="null3"/>
              <w:jc w:val="right"/>
            </w:pPr>
            <w:r>
              <w:rPr/>
              <w:t>3.00</w:t>
            </w:r>
          </w:p>
        </w:tc>
        <w:tc>
          <w:tcPr>
            <w:tcW w:type="dxa" w:w="4153"/>
          </w:tcPr>
          <w:p>
            <w:pPr>
              <w:pStyle w:val="null3"/>
              <w:jc w:val="left"/>
            </w:pPr>
            <w:r>
              <w:rPr/>
              <w:t>根据供应商对本项目承诺的倾斜摄影建设范围进行评价：①在满足项目建设范围八平方公里的基础上，承诺扩大建设范围，每增加四平方公里加1.5分，最多得3分。 ②未提供或内容不符合上述情形的得0分。</w:t>
            </w:r>
          </w:p>
        </w:tc>
      </w:tr>
      <w:tr>
        <w:tc>
          <w:tcPr>
            <w:tcW w:type="dxa" w:w="3322"/>
          </w:tcPr>
          <w:p>
            <w:pPr>
              <w:pStyle w:val="null3"/>
              <w:jc w:val="left"/>
            </w:pPr>
            <w:r>
              <w:rPr/>
              <w:t>建设范围2</w:t>
            </w:r>
          </w:p>
        </w:tc>
        <w:tc>
          <w:tcPr>
            <w:tcW w:type="dxa" w:w="831"/>
          </w:tcPr>
          <w:p>
            <w:pPr>
              <w:pStyle w:val="null3"/>
              <w:jc w:val="right"/>
            </w:pPr>
            <w:r>
              <w:rPr/>
              <w:t>3.00</w:t>
            </w:r>
          </w:p>
        </w:tc>
        <w:tc>
          <w:tcPr>
            <w:tcW w:type="dxa" w:w="4153"/>
          </w:tcPr>
          <w:p>
            <w:pPr>
              <w:pStyle w:val="null3"/>
              <w:jc w:val="left"/>
            </w:pPr>
            <w:r>
              <w:rPr/>
              <w:t>根据供应商对本项目承诺的全景摄影建设范围进行评价：①在满足项目建设范围30个全景摄影点位的基础上，承诺扩大建设范围，每增加5个点位加1.5分，最多得3分。 ②未提供或内容不符合上述情形的得0分。</w:t>
            </w:r>
          </w:p>
        </w:tc>
      </w:tr>
      <w:tr>
        <w:tc>
          <w:tcPr>
            <w:tcW w:type="dxa" w:w="3322"/>
          </w:tcPr>
          <w:p>
            <w:pPr>
              <w:pStyle w:val="null3"/>
              <w:jc w:val="left"/>
            </w:pPr>
            <w:r>
              <w:rPr/>
              <w:t>保障车辆</w:t>
            </w:r>
          </w:p>
        </w:tc>
        <w:tc>
          <w:tcPr>
            <w:tcW w:type="dxa" w:w="831"/>
          </w:tcPr>
          <w:p>
            <w:pPr>
              <w:pStyle w:val="null3"/>
              <w:jc w:val="right"/>
            </w:pPr>
            <w:r>
              <w:rPr/>
              <w:t>2.00</w:t>
            </w:r>
          </w:p>
        </w:tc>
        <w:tc>
          <w:tcPr>
            <w:tcW w:type="dxa" w:w="4153"/>
          </w:tcPr>
          <w:p>
            <w:pPr>
              <w:pStyle w:val="null3"/>
              <w:jc w:val="left"/>
            </w:pPr>
            <w:r>
              <w:rPr/>
              <w:t>供应商应具备自主实施户外作业的能力，能够提供外业保障车辆的得2分，自有车辆提供车辆行驶证复印件、车辆照片；非自有车辆还须提供租赁合同复印件。未提供或提供不全的不得分。</w:t>
            </w:r>
          </w:p>
        </w:tc>
      </w:tr>
      <w:tr>
        <w:tc>
          <w:tcPr>
            <w:tcW w:type="dxa" w:w="3322"/>
          </w:tcPr>
          <w:p>
            <w:pPr>
              <w:pStyle w:val="null3"/>
              <w:jc w:val="left"/>
            </w:pPr>
            <w:r>
              <w:rPr/>
              <w:t>质量保证措施</w:t>
            </w:r>
          </w:p>
        </w:tc>
        <w:tc>
          <w:tcPr>
            <w:tcW w:type="dxa" w:w="831"/>
          </w:tcPr>
          <w:p>
            <w:pPr>
              <w:pStyle w:val="null3"/>
              <w:jc w:val="right"/>
            </w:pPr>
            <w:r>
              <w:rPr/>
              <w:t>3.00</w:t>
            </w:r>
          </w:p>
        </w:tc>
        <w:tc>
          <w:tcPr>
            <w:tcW w:type="dxa" w:w="4153"/>
          </w:tcPr>
          <w:p>
            <w:pPr>
              <w:pStyle w:val="null3"/>
              <w:jc w:val="left"/>
            </w:pPr>
            <w:r>
              <w:rPr/>
              <w:t>根据供应商提供的质量保证措施进行评价： ①提供了措施内容，符合项目需求的得1.5分； ②在满足①的基础上，制定相应的服务质量保障措施内容完整，对服务过程中的关键节点有具体质量控制措施，有相应的人力、物力投入安排，能够确保服务质量的得3分； ③未提供或内容不符合上述情形的得0分。</w:t>
            </w:r>
          </w:p>
        </w:tc>
      </w:tr>
      <w:tr>
        <w:tc>
          <w:tcPr>
            <w:tcW w:type="dxa" w:w="3322"/>
          </w:tcPr>
          <w:p>
            <w:pPr>
              <w:pStyle w:val="null3"/>
              <w:jc w:val="left"/>
            </w:pPr>
            <w:r>
              <w:rPr/>
              <w:t>突发事件处理方案</w:t>
            </w:r>
          </w:p>
        </w:tc>
        <w:tc>
          <w:tcPr>
            <w:tcW w:type="dxa" w:w="831"/>
          </w:tcPr>
          <w:p>
            <w:pPr>
              <w:pStyle w:val="null3"/>
              <w:jc w:val="right"/>
            </w:pPr>
            <w:r>
              <w:rPr/>
              <w:t>3.00</w:t>
            </w:r>
          </w:p>
        </w:tc>
        <w:tc>
          <w:tcPr>
            <w:tcW w:type="dxa" w:w="4153"/>
          </w:tcPr>
          <w:p>
            <w:pPr>
              <w:pStyle w:val="null3"/>
              <w:jc w:val="left"/>
            </w:pPr>
            <w:r>
              <w:rPr/>
              <w:t>根据供应商对突发事件的处理预案措施方案进行评价： ①提供了措施内容，符合项目需求的得1.5分； ②在满足①的基础上，对服务过程中各节点可能出现的风险有事先预估评判，并制定相应的服务防控措施，预案详细具体可行，责任明确，处理得当的得3分。③未提供或内容不符合上述情形的得0分。</w:t>
            </w:r>
          </w:p>
        </w:tc>
      </w:tr>
      <w:tr>
        <w:tc>
          <w:tcPr>
            <w:tcW w:type="dxa" w:w="3322"/>
          </w:tcPr>
          <w:p>
            <w:pPr>
              <w:pStyle w:val="null3"/>
              <w:jc w:val="left"/>
            </w:pPr>
            <w:r>
              <w:rPr/>
              <w:t>保密管理方案</w:t>
            </w:r>
          </w:p>
        </w:tc>
        <w:tc>
          <w:tcPr>
            <w:tcW w:type="dxa" w:w="831"/>
          </w:tcPr>
          <w:p>
            <w:pPr>
              <w:pStyle w:val="null3"/>
              <w:jc w:val="right"/>
            </w:pPr>
            <w:r>
              <w:rPr/>
              <w:t>3.00</w:t>
            </w:r>
          </w:p>
        </w:tc>
        <w:tc>
          <w:tcPr>
            <w:tcW w:type="dxa" w:w="4153"/>
          </w:tcPr>
          <w:p>
            <w:pPr>
              <w:pStyle w:val="null3"/>
              <w:jc w:val="left"/>
            </w:pPr>
            <w:r>
              <w:rPr/>
              <w:t>根据供应商的保密管理方案进行评价： ①提供了保密管理方案，符合项目要求的，得1.5分； ②在满足①的基础上，保密管理方案详细体现保密组织机构及职责、保密教育培训制度、涉密人员管理制度、涉密项目管理制度、涉密载体管理制度、保密要害部门、部位管理制度、信息系统、信息设备和存储设备管理制度等内容的，得3分。③未提供或内容不符合上述情形的得0分。</w:t>
            </w:r>
          </w:p>
        </w:tc>
      </w:tr>
      <w:tr>
        <w:tc>
          <w:tcPr>
            <w:tcW w:type="dxa" w:w="3322"/>
          </w:tcPr>
          <w:p>
            <w:pPr>
              <w:pStyle w:val="null3"/>
              <w:jc w:val="left"/>
            </w:pPr>
            <w:r>
              <w:rPr/>
              <w:t>项目负责人要求</w:t>
            </w:r>
          </w:p>
        </w:tc>
        <w:tc>
          <w:tcPr>
            <w:tcW w:type="dxa" w:w="831"/>
          </w:tcPr>
          <w:p>
            <w:pPr>
              <w:pStyle w:val="null3"/>
              <w:jc w:val="right"/>
            </w:pPr>
            <w:r>
              <w:rPr/>
              <w:t>5.00</w:t>
            </w:r>
          </w:p>
        </w:tc>
        <w:tc>
          <w:tcPr>
            <w:tcW w:type="dxa" w:w="4153"/>
          </w:tcPr>
          <w:p>
            <w:pPr>
              <w:pStyle w:val="null3"/>
              <w:jc w:val="left"/>
            </w:pPr>
            <w:r>
              <w:rPr/>
              <w:t>供应商为本项目配备的项目负责人（不与其他岗位角色重复）具备注册测绘师资格证书的得5分。供应商须在响应文件中提供证书有效复印件及供应商在响应文件提交截止日前六个月任意一月（不含响应文件提交截止日当月）为其缴交的社保材料，未提供不得分。</w:t>
            </w:r>
          </w:p>
        </w:tc>
      </w:tr>
      <w:tr>
        <w:tc>
          <w:tcPr>
            <w:tcW w:type="dxa" w:w="3322"/>
          </w:tcPr>
          <w:p>
            <w:pPr>
              <w:pStyle w:val="null3"/>
              <w:jc w:val="left"/>
            </w:pPr>
            <w:r>
              <w:rPr/>
              <w:t>团队成员配备</w:t>
            </w:r>
          </w:p>
        </w:tc>
        <w:tc>
          <w:tcPr>
            <w:tcW w:type="dxa" w:w="831"/>
          </w:tcPr>
          <w:p>
            <w:pPr>
              <w:pStyle w:val="null3"/>
              <w:jc w:val="right"/>
            </w:pPr>
            <w:r>
              <w:rPr/>
              <w:t>2.00</w:t>
            </w:r>
          </w:p>
        </w:tc>
        <w:tc>
          <w:tcPr>
            <w:tcW w:type="dxa" w:w="4153"/>
          </w:tcPr>
          <w:p>
            <w:pPr>
              <w:pStyle w:val="null3"/>
              <w:jc w:val="left"/>
            </w:pPr>
            <w:r>
              <w:rPr/>
              <w:t>供应商项目团队成员（不与其他岗位角色重复）中有林业（园林）专业中级职称以上人员的，每提供一人得1分，满分2分。供应商须在响应文件中提供证书有效复印件及供应商在响应文件提交截止日前六个月任意一月（不含响应文件提交截止日当月）为其缴交的社保材料，未提供不得分。</w:t>
            </w:r>
          </w:p>
        </w:tc>
      </w:tr>
      <w:tr>
        <w:tc>
          <w:tcPr>
            <w:tcW w:type="dxa" w:w="3322"/>
          </w:tcPr>
          <w:p>
            <w:pPr>
              <w:pStyle w:val="null3"/>
              <w:jc w:val="left"/>
            </w:pPr>
            <w:r>
              <w:rPr/>
              <w:t>团队成员配备2</w:t>
            </w:r>
          </w:p>
        </w:tc>
        <w:tc>
          <w:tcPr>
            <w:tcW w:type="dxa" w:w="831"/>
          </w:tcPr>
          <w:p>
            <w:pPr>
              <w:pStyle w:val="null3"/>
              <w:jc w:val="right"/>
            </w:pPr>
            <w:r>
              <w:rPr/>
              <w:t>3.00</w:t>
            </w:r>
          </w:p>
        </w:tc>
        <w:tc>
          <w:tcPr>
            <w:tcW w:type="dxa" w:w="4153"/>
          </w:tcPr>
          <w:p>
            <w:pPr>
              <w:pStyle w:val="null3"/>
              <w:jc w:val="left"/>
            </w:pPr>
            <w:r>
              <w:rPr/>
              <w:t>供应商项目团队成员（不与其他岗位角色重复）中具备信息系统项目管理师（高级）的，每提供一人得1分，满分3分。供应商须在响应文件中提供证书有效复印件及供应商在响应文件提交截止日前六个月任意一月（不含响应文件提交截止日当月）为其缴交的社保材料，未提供不得分。</w:t>
            </w:r>
          </w:p>
        </w:tc>
      </w:tr>
      <w:tr>
        <w:tc>
          <w:tcPr>
            <w:tcW w:type="dxa" w:w="3322"/>
          </w:tcPr>
          <w:p>
            <w:pPr>
              <w:pStyle w:val="null3"/>
              <w:jc w:val="left"/>
            </w:pPr>
            <w:r>
              <w:rPr/>
              <w:t>团队成员配备3</w:t>
            </w:r>
          </w:p>
        </w:tc>
        <w:tc>
          <w:tcPr>
            <w:tcW w:type="dxa" w:w="831"/>
          </w:tcPr>
          <w:p>
            <w:pPr>
              <w:pStyle w:val="null3"/>
              <w:jc w:val="right"/>
            </w:pPr>
            <w:r>
              <w:rPr/>
              <w:t>2.00</w:t>
            </w:r>
          </w:p>
        </w:tc>
        <w:tc>
          <w:tcPr>
            <w:tcW w:type="dxa" w:w="4153"/>
          </w:tcPr>
          <w:p>
            <w:pPr>
              <w:pStyle w:val="null3"/>
              <w:jc w:val="left"/>
            </w:pPr>
            <w:r>
              <w:rPr/>
              <w:t>供应商为本项目配备的项目组成员（不包括项目负责人）具备保密员证书的，得2分。未提供不得分。供应商须在响应文件中提供证书有效复印件及供应商在响应文件提交截止日前六个月任意一月（不含响应文件提交截止日当月）为其缴交的社保材料，未提供不得分。</w:t>
            </w:r>
          </w:p>
        </w:tc>
      </w:tr>
      <w:tr>
        <w:tc>
          <w:tcPr>
            <w:tcW w:type="dxa" w:w="3322"/>
          </w:tcPr>
          <w:p>
            <w:pPr>
              <w:pStyle w:val="null3"/>
              <w:jc w:val="left"/>
            </w:pPr>
            <w:r>
              <w:rPr/>
              <w:t>团队成员配备4</w:t>
            </w:r>
          </w:p>
        </w:tc>
        <w:tc>
          <w:tcPr>
            <w:tcW w:type="dxa" w:w="831"/>
          </w:tcPr>
          <w:p>
            <w:pPr>
              <w:pStyle w:val="null3"/>
              <w:jc w:val="right"/>
            </w:pPr>
            <w:r>
              <w:rPr/>
              <w:t>3.00</w:t>
            </w:r>
          </w:p>
        </w:tc>
        <w:tc>
          <w:tcPr>
            <w:tcW w:type="dxa" w:w="4153"/>
          </w:tcPr>
          <w:p>
            <w:pPr>
              <w:pStyle w:val="null3"/>
              <w:jc w:val="left"/>
            </w:pPr>
            <w:r>
              <w:rPr/>
              <w:t>供应商项目团队成员（不与其他岗位角色重复）中有测绘专业中级职称或以上人员的，每提供一人得1分，满分3分。供应商须在响应文件中提供证书有效复印件及供应商在响应文件提交截止日前六个月任意一月（不含响应文件提交截止日当月）为其缴交的社保材料，未提供不得分。</w:t>
            </w:r>
          </w:p>
        </w:tc>
      </w:tr>
    </w:tbl>
    <w:p>
      <w:pPr>
        <w:pStyle w:val="null3"/>
        <w:jc w:val="left"/>
      </w:pPr>
      <w:r>
        <w:rPr/>
        <w:t>商务部分评分PB 满分为23.00分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业绩</w:t>
            </w:r>
          </w:p>
        </w:tc>
        <w:tc>
          <w:tcPr>
            <w:tcW w:type="dxa" w:w="831"/>
          </w:tcPr>
          <w:p>
            <w:pPr>
              <w:pStyle w:val="null3"/>
              <w:jc w:val="right"/>
            </w:pPr>
            <w:r>
              <w:rPr/>
              <w:t>6.00</w:t>
            </w:r>
          </w:p>
        </w:tc>
        <w:tc>
          <w:tcPr>
            <w:tcW w:type="dxa" w:w="4153"/>
          </w:tcPr>
          <w:p>
            <w:pPr>
              <w:pStyle w:val="null3"/>
              <w:jc w:val="left"/>
            </w:pPr>
            <w:r>
              <w:rPr/>
              <w:t>供应商2020年1月1日（以合同签订时间为准）以来参与实景三维（倾斜摄影）建设项目，每提供一项业绩得3分，满分6分。供应商须提供该业绩项目以下资料复印件（原件备查）：①中标（成交）公告（提供相关网站中标（成交）公告的下载网页并注明网址）； ②中标（成交）通知书； ③采购合同文本； ④能够证明该业绩项目已经采购人验收合格的相关证明材料。如未按照以上要求提供该项目业绩完整资料的不得分。</w:t>
            </w:r>
          </w:p>
        </w:tc>
      </w:tr>
      <w:tr>
        <w:tc>
          <w:tcPr>
            <w:tcW w:type="dxa" w:w="3322"/>
          </w:tcPr>
          <w:p>
            <w:pPr>
              <w:pStyle w:val="null3"/>
              <w:jc w:val="left"/>
            </w:pPr>
            <w:r>
              <w:rPr/>
              <w:t>业绩2</w:t>
            </w:r>
          </w:p>
        </w:tc>
        <w:tc>
          <w:tcPr>
            <w:tcW w:type="dxa" w:w="831"/>
          </w:tcPr>
          <w:p>
            <w:pPr>
              <w:pStyle w:val="null3"/>
              <w:jc w:val="right"/>
            </w:pPr>
            <w:r>
              <w:rPr/>
              <w:t>5.00</w:t>
            </w:r>
          </w:p>
        </w:tc>
        <w:tc>
          <w:tcPr>
            <w:tcW w:type="dxa" w:w="4153"/>
          </w:tcPr>
          <w:p>
            <w:pPr>
              <w:pStyle w:val="null3"/>
              <w:jc w:val="left"/>
            </w:pPr>
            <w:r>
              <w:rPr/>
              <w:t>供应商2020年1月1日（以合同签订时间为准）以来参与过元宇宙（数字孪生）相关类型平台建设项目，得5分。供应商须提供该业绩项目以下资料复印件（原件备查）：①中标（成交）公告（提供相关网站中标（成交）公告的下载网页并注明网址）； ②中标（成交）通知书； ③采购合同文本； ④能够证明该业绩项目已经采购人验收合格的相关证明材料。如未按照以上要求提供该项目业绩完整资料的不得分。</w:t>
            </w:r>
          </w:p>
        </w:tc>
      </w:tr>
      <w:tr>
        <w:tc>
          <w:tcPr>
            <w:tcW w:type="dxa" w:w="3322"/>
          </w:tcPr>
          <w:p>
            <w:pPr>
              <w:pStyle w:val="null3"/>
              <w:jc w:val="left"/>
            </w:pPr>
            <w:r>
              <w:rPr/>
              <w:t>业绩3</w:t>
            </w:r>
          </w:p>
        </w:tc>
        <w:tc>
          <w:tcPr>
            <w:tcW w:type="dxa" w:w="831"/>
          </w:tcPr>
          <w:p>
            <w:pPr>
              <w:pStyle w:val="null3"/>
              <w:jc w:val="right"/>
            </w:pPr>
            <w:r>
              <w:rPr/>
              <w:t>5.00</w:t>
            </w:r>
          </w:p>
        </w:tc>
        <w:tc>
          <w:tcPr>
            <w:tcW w:type="dxa" w:w="4153"/>
          </w:tcPr>
          <w:p>
            <w:pPr>
              <w:pStyle w:val="null3"/>
              <w:jc w:val="left"/>
            </w:pPr>
            <w:r>
              <w:rPr/>
              <w:t>供应商2020年1月1日（以合同签订时间为准）以来参与过信息化相关技术服务项目建设的得5分。供应商须提供该业绩项目以下资料复印件（原件备查）：①中标（成交）公告（提供相关网站中标（成交）公告的下载网页并注明网址）； ②中标（成交）通知书； ③采购合同文本； ④能够证明该业绩项目已经采购人验收合格的相关证明材料。如未按照以上要求提供该项目业绩完整资料的不得分。</w:t>
            </w:r>
          </w:p>
        </w:tc>
      </w:tr>
      <w:tr>
        <w:tc>
          <w:tcPr>
            <w:tcW w:type="dxa" w:w="3322"/>
          </w:tcPr>
          <w:p>
            <w:pPr>
              <w:pStyle w:val="null3"/>
              <w:jc w:val="left"/>
            </w:pPr>
            <w:r>
              <w:rPr/>
              <w:t>满意度评价</w:t>
            </w:r>
          </w:p>
        </w:tc>
        <w:tc>
          <w:tcPr>
            <w:tcW w:type="dxa" w:w="831"/>
          </w:tcPr>
          <w:p>
            <w:pPr>
              <w:pStyle w:val="null3"/>
              <w:jc w:val="right"/>
            </w:pPr>
            <w:r>
              <w:rPr/>
              <w:t>3.00</w:t>
            </w:r>
          </w:p>
        </w:tc>
        <w:tc>
          <w:tcPr>
            <w:tcW w:type="dxa" w:w="4153"/>
          </w:tcPr>
          <w:p>
            <w:pPr>
              <w:pStyle w:val="null3"/>
              <w:jc w:val="left"/>
            </w:pPr>
            <w:r>
              <w:rPr/>
              <w:t>根据供应商2020年1月1日（以评价落款时间为准）以来的类似项目的业主好评进行评价：①每提供一份评价意见为得分90分及以上的或良好以上的满意度评价证明的得1分，满分3分，②未提供或评价意见一般、较差的均不得分。须提供合同文本复印件和满意度评价的相关证明文件，未完整提供上述证明材料复印件的，本项不得分。</w:t>
            </w:r>
          </w:p>
        </w:tc>
      </w:tr>
      <w:tr>
        <w:tc>
          <w:tcPr>
            <w:tcW w:type="dxa" w:w="3322"/>
          </w:tcPr>
          <w:p>
            <w:pPr>
              <w:pStyle w:val="null3"/>
              <w:jc w:val="left"/>
            </w:pPr>
            <w:r>
              <w:rPr/>
              <w:t>维保服务响应</w:t>
            </w:r>
          </w:p>
        </w:tc>
        <w:tc>
          <w:tcPr>
            <w:tcW w:type="dxa" w:w="831"/>
          </w:tcPr>
          <w:p>
            <w:pPr>
              <w:pStyle w:val="null3"/>
              <w:jc w:val="right"/>
            </w:pPr>
            <w:r>
              <w:rPr/>
              <w:t>4.00</w:t>
            </w:r>
          </w:p>
        </w:tc>
        <w:tc>
          <w:tcPr>
            <w:tcW w:type="dxa" w:w="4153"/>
          </w:tcPr>
          <w:p>
            <w:pPr>
              <w:pStyle w:val="null3"/>
              <w:jc w:val="left"/>
            </w:pPr>
            <w:r>
              <w:rPr/>
              <w:t>①供应商承诺在维保期内服务响应满足采购人要求，包括一般问题10分钟内响应24小时内解决，紧急问题60分钟内提供解决方案或24小时内到达采购人指定现场处理，优化完善需求48小时内确定解决方案并在5天内完成，根据供应商的服务响应能力及服务承诺进行评价：①供应商承诺在维保期内完全满足响应要求的得1分。②供应商承诺在一年维保期的基础上延长维保期限，每延长一年加1分，满分4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供应商技术部分的实际得分少于磋商文件设定的技术部分总分50%的；不符合磋商文件中规定的其它实质性要求的条款。</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交付地点、时间、条件、质保期不符合磋商文件要求，或不接受磋商文件规定的合同款支付方式；不符合磋商文件中规定的其它实质性要求的条款。“三、商务条件”的内容均为不允许负偏离的实质性要求，若有负偏离或未响应的按无效投标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simsun" w:hAnsi="simsun" w:cs="simsun" w:eastAsia="simsun"/>
          <w:sz w:val="21"/>
        </w:rPr>
        <w:t>本项目为数据服务项目，</w:t>
      </w:r>
      <w:r>
        <w:rPr>
          <w:rFonts w:ascii="simsun" w:hAnsi="simsun" w:cs="simsun" w:eastAsia="simsun"/>
          <w:sz w:val="21"/>
        </w:rPr>
        <w:t>通过自然保护地三维建模、倾斜摄影、数字孪生、三维动态可交互技术等信息化手段，建设三维实景空间多尺度模型；在系统中将多样化场景通过虚拟现实形式予以呈现展示，建成多样化场景的交互式三维虚拟展示与体验平台。提高生态文明建设成果宣传的表现力、震撼性、感染力和吸引力，激发公众积极参与生态文明建设热情，提高森林文化和生态文明传播的效果。</w:t>
      </w:r>
    </w:p>
    <w:p>
      <w:pPr>
        <w:pStyle w:val="null3"/>
        <w:jc w:val="left"/>
        <w:outlineLvl w:val="2"/>
      </w:pPr>
      <w:r>
        <w:rPr>
          <w:b/>
          <w:sz w:val="28"/>
        </w:rPr>
        <w:t>二、技术要求</w:t>
      </w:r>
    </w:p>
    <w:p>
      <w:pPr>
        <w:pStyle w:val="null3"/>
        <w:jc w:val="left"/>
      </w:pPr>
      <w:r>
        <w:rPr>
          <w:rFonts w:ascii="宋体" w:hAnsi="宋体" w:cs="宋体" w:eastAsia="宋体"/>
          <w:sz w:val="28"/>
        </w:rPr>
        <w:t>（一）</w:t>
      </w:r>
      <w:r>
        <w:rPr>
          <w:rFonts w:ascii="宋体" w:hAnsi="宋体" w:cs="宋体" w:eastAsia="宋体"/>
          <w:b/>
          <w:sz w:val="28"/>
        </w:rPr>
        <w:t>成果类型及</w:t>
      </w:r>
      <w:r>
        <w:rPr>
          <w:rFonts w:ascii="宋体" w:hAnsi="宋体" w:cs="宋体" w:eastAsia="宋体"/>
          <w:b/>
          <w:sz w:val="28"/>
        </w:rPr>
        <w:t>规模</w:t>
      </w:r>
    </w:p>
    <w:p>
      <w:pPr>
        <w:pStyle w:val="null3"/>
        <w:ind w:firstLine="420"/>
        <w:jc w:val="left"/>
      </w:pPr>
      <w:r>
        <w:rPr>
          <w:rFonts w:ascii="宋体" w:hAnsi="宋体" w:cs="宋体" w:eastAsia="宋体"/>
          <w:sz w:val="24"/>
        </w:rPr>
        <w:t>1.</w:t>
      </w:r>
      <w:r>
        <w:rPr>
          <w:rFonts w:ascii="宋体" w:hAnsi="宋体" w:cs="宋体" w:eastAsia="宋体"/>
          <w:sz w:val="24"/>
        </w:rPr>
        <w:t>高分卫星影像</w:t>
      </w:r>
      <w:r>
        <w:rPr>
          <w:rFonts w:ascii="宋体" w:hAnsi="宋体" w:cs="宋体" w:eastAsia="宋体"/>
          <w:sz w:val="24"/>
        </w:rPr>
        <w:t>与</w:t>
      </w:r>
      <w:r>
        <w:rPr>
          <w:rFonts w:ascii="宋体" w:hAnsi="宋体" w:cs="宋体" w:eastAsia="宋体"/>
          <w:sz w:val="24"/>
        </w:rPr>
        <w:t>数字高程模型</w:t>
      </w:r>
      <w:r>
        <w:rPr>
          <w:rFonts w:ascii="宋体" w:hAnsi="宋体" w:cs="宋体" w:eastAsia="宋体"/>
          <w:sz w:val="24"/>
        </w:rPr>
        <w:t>：</w:t>
      </w:r>
      <w:r>
        <w:rPr>
          <w:rFonts w:ascii="宋体" w:hAnsi="宋体" w:cs="宋体" w:eastAsia="宋体"/>
          <w:sz w:val="24"/>
        </w:rPr>
        <w:t>覆盖</w:t>
      </w:r>
      <w:r>
        <w:rPr>
          <w:rFonts w:ascii="宋体" w:hAnsi="宋体" w:cs="宋体" w:eastAsia="宋体"/>
          <w:sz w:val="24"/>
        </w:rPr>
        <w:t>4</w:t>
      </w:r>
      <w:r>
        <w:rPr>
          <w:rFonts w:ascii="宋体" w:hAnsi="宋体" w:cs="宋体" w:eastAsia="宋体"/>
          <w:sz w:val="24"/>
        </w:rPr>
        <w:t>个自然保护地；</w:t>
      </w:r>
    </w:p>
    <w:p>
      <w:pPr>
        <w:pStyle w:val="null3"/>
        <w:ind w:firstLine="480"/>
        <w:jc w:val="both"/>
      </w:pPr>
      <w:r>
        <w:rPr>
          <w:rFonts w:ascii="宋体" w:hAnsi="宋体" w:cs="宋体" w:eastAsia="宋体"/>
          <w:sz w:val="24"/>
        </w:rPr>
        <w:t>2.</w:t>
      </w:r>
      <w:r>
        <w:rPr>
          <w:rFonts w:ascii="宋体" w:hAnsi="宋体" w:cs="宋体" w:eastAsia="宋体"/>
          <w:sz w:val="24"/>
        </w:rPr>
        <w:t>无人机倾斜摄影建模</w:t>
      </w:r>
      <w:r>
        <w:rPr>
          <w:rFonts w:ascii="宋体" w:hAnsi="宋体" w:cs="宋体" w:eastAsia="宋体"/>
          <w:sz w:val="24"/>
        </w:rPr>
        <w:t>：</w:t>
      </w:r>
      <w:r>
        <w:rPr>
          <w:rFonts w:ascii="宋体" w:hAnsi="宋体" w:cs="宋体" w:eastAsia="宋体"/>
          <w:sz w:val="24"/>
        </w:rPr>
        <w:t>覆盖</w:t>
      </w:r>
      <w:r>
        <w:rPr>
          <w:rFonts w:ascii="宋体" w:hAnsi="宋体" w:cs="宋体" w:eastAsia="宋体"/>
          <w:sz w:val="24"/>
        </w:rPr>
        <w:t>4个自然</w:t>
      </w:r>
      <w:r>
        <w:rPr>
          <w:rFonts w:ascii="宋体" w:hAnsi="宋体" w:cs="宋体" w:eastAsia="宋体"/>
          <w:sz w:val="24"/>
        </w:rPr>
        <w:t>保护地核心区域</w:t>
      </w:r>
      <w:r>
        <w:rPr>
          <w:rFonts w:ascii="宋体" w:hAnsi="宋体" w:cs="宋体" w:eastAsia="宋体"/>
          <w:sz w:val="24"/>
        </w:rPr>
        <w:t>，每个保护地至少建设</w:t>
      </w:r>
      <w:r>
        <w:rPr>
          <w:rFonts w:ascii="宋体" w:hAnsi="宋体" w:cs="宋体" w:eastAsia="宋体"/>
          <w:sz w:val="24"/>
        </w:rPr>
        <w:t>2km</w:t>
      </w:r>
      <w:r>
        <w:rPr>
          <w:rFonts w:ascii="宋体" w:hAnsi="宋体" w:cs="宋体" w:eastAsia="宋体"/>
          <w:sz w:val="24"/>
          <w:vertAlign w:val="superscript"/>
        </w:rPr>
        <w:t>2</w:t>
      </w:r>
      <w:r>
        <w:rPr>
          <w:rFonts w:ascii="宋体" w:hAnsi="宋体" w:cs="宋体" w:eastAsia="宋体"/>
          <w:sz w:val="24"/>
        </w:rPr>
        <w:t>；</w:t>
      </w:r>
    </w:p>
    <w:p>
      <w:pPr>
        <w:pStyle w:val="null3"/>
        <w:ind w:firstLine="480"/>
        <w:jc w:val="both"/>
      </w:pPr>
      <w:r>
        <w:rPr>
          <w:rFonts w:ascii="宋体" w:hAnsi="宋体" w:cs="宋体" w:eastAsia="宋体"/>
          <w:sz w:val="24"/>
        </w:rPr>
        <w:t>3.</w:t>
      </w:r>
      <w:r>
        <w:rPr>
          <w:rFonts w:ascii="宋体" w:hAnsi="宋体" w:cs="宋体" w:eastAsia="宋体"/>
          <w:sz w:val="24"/>
        </w:rPr>
        <w:t>全景图拍摄及</w:t>
      </w:r>
      <w:r>
        <w:rPr>
          <w:rFonts w:ascii="宋体" w:hAnsi="宋体" w:cs="宋体" w:eastAsia="宋体"/>
          <w:sz w:val="24"/>
        </w:rPr>
        <w:t>VR成像</w:t>
      </w:r>
      <w:r>
        <w:rPr>
          <w:rFonts w:ascii="宋体" w:hAnsi="宋体" w:cs="宋体" w:eastAsia="宋体"/>
          <w:sz w:val="24"/>
        </w:rPr>
        <w:t>：4</w:t>
      </w:r>
      <w:r>
        <w:rPr>
          <w:rFonts w:ascii="宋体" w:hAnsi="宋体" w:cs="宋体" w:eastAsia="宋体"/>
          <w:sz w:val="24"/>
        </w:rPr>
        <w:t>个自然保护地</w:t>
      </w:r>
      <w:r>
        <w:rPr>
          <w:rFonts w:ascii="宋体" w:hAnsi="宋体" w:cs="宋体" w:eastAsia="宋体"/>
          <w:sz w:val="24"/>
        </w:rPr>
        <w:t>共选取不少于</w:t>
      </w:r>
      <w:r>
        <w:rPr>
          <w:rFonts w:ascii="宋体" w:hAnsi="宋体" w:cs="宋体" w:eastAsia="宋体"/>
          <w:sz w:val="24"/>
        </w:rPr>
        <w:t>30个代表地点；</w:t>
      </w:r>
    </w:p>
    <w:p>
      <w:pPr>
        <w:pStyle w:val="null3"/>
        <w:ind w:firstLine="480"/>
        <w:jc w:val="both"/>
      </w:pPr>
      <w:r>
        <w:rPr>
          <w:rFonts w:ascii="宋体" w:hAnsi="宋体" w:cs="宋体" w:eastAsia="宋体"/>
          <w:sz w:val="24"/>
        </w:rPr>
        <w:t>4.</w:t>
      </w:r>
      <w:r>
        <w:rPr>
          <w:rFonts w:ascii="宋体" w:hAnsi="宋体" w:cs="宋体" w:eastAsia="宋体"/>
          <w:sz w:val="24"/>
        </w:rPr>
        <w:t>高精度激光点云建模及</w:t>
      </w:r>
      <w:r>
        <w:rPr>
          <w:rFonts w:ascii="宋体" w:hAnsi="宋体" w:cs="宋体" w:eastAsia="宋体"/>
          <w:sz w:val="24"/>
        </w:rPr>
        <w:t>仿真建模</w:t>
      </w:r>
      <w:r>
        <w:rPr>
          <w:rFonts w:ascii="宋体" w:hAnsi="宋体" w:cs="宋体" w:eastAsia="宋体"/>
          <w:sz w:val="24"/>
        </w:rPr>
        <w:t>：</w:t>
      </w:r>
      <w:r>
        <w:rPr>
          <w:rFonts w:ascii="宋体" w:hAnsi="宋体" w:cs="宋体" w:eastAsia="宋体"/>
          <w:sz w:val="24"/>
        </w:rPr>
        <w:t>单株古树、古树群、经典树种群落共</w:t>
      </w:r>
      <w:r>
        <w:rPr>
          <w:rFonts w:ascii="宋体" w:hAnsi="宋体" w:cs="宋体" w:eastAsia="宋体"/>
          <w:sz w:val="24"/>
        </w:rPr>
        <w:t>5套仿真建模成果，其中</w:t>
      </w:r>
      <w:r>
        <w:rPr>
          <w:rFonts w:ascii="宋体" w:hAnsi="宋体" w:cs="宋体" w:eastAsia="宋体"/>
          <w:sz w:val="24"/>
        </w:rPr>
        <w:t>古树群</w:t>
      </w:r>
      <w:r>
        <w:rPr>
          <w:rFonts w:ascii="宋体" w:hAnsi="宋体" w:cs="宋体" w:eastAsia="宋体"/>
          <w:sz w:val="24"/>
        </w:rPr>
        <w:t>不少于</w:t>
      </w:r>
      <w:r>
        <w:rPr>
          <w:rFonts w:ascii="宋体" w:hAnsi="宋体" w:cs="宋体" w:eastAsia="宋体"/>
          <w:sz w:val="24"/>
        </w:rPr>
        <w:t xml:space="preserve">2个。 </w:t>
      </w:r>
    </w:p>
    <w:p>
      <w:pPr>
        <w:pStyle w:val="null3"/>
        <w:ind w:firstLine="480"/>
        <w:jc w:val="both"/>
      </w:pPr>
      <w:r>
        <w:rPr>
          <w:rFonts w:ascii="宋体" w:hAnsi="宋体" w:cs="宋体" w:eastAsia="宋体"/>
          <w:b/>
          <w:sz w:val="28"/>
        </w:rPr>
        <w:t>（二）数据采集</w:t>
      </w:r>
      <w:r>
        <w:rPr>
          <w:rFonts w:ascii="宋体" w:hAnsi="宋体" w:cs="宋体" w:eastAsia="宋体"/>
          <w:b/>
          <w:sz w:val="28"/>
        </w:rPr>
        <w:t>地点</w:t>
      </w:r>
    </w:p>
    <w:p>
      <w:pPr>
        <w:pStyle w:val="null3"/>
        <w:ind w:firstLine="480"/>
        <w:jc w:val="both"/>
      </w:pPr>
      <w:r>
        <w:rPr>
          <w:rFonts w:ascii="宋体" w:hAnsi="宋体" w:cs="宋体" w:eastAsia="宋体"/>
          <w:sz w:val="24"/>
        </w:rPr>
        <w:t>福建省林业生态文明建设成果数字化展示标准化示范项目</w:t>
      </w:r>
      <w:r>
        <w:rPr>
          <w:rFonts w:ascii="宋体" w:hAnsi="宋体" w:cs="宋体" w:eastAsia="宋体"/>
          <w:sz w:val="24"/>
        </w:rPr>
        <w:t>建设地点位于</w:t>
      </w:r>
      <w:r>
        <w:rPr>
          <w:rFonts w:ascii="宋体" w:hAnsi="宋体" w:cs="宋体" w:eastAsia="宋体"/>
          <w:sz w:val="24"/>
        </w:rPr>
        <w:t>福建省林业局，选取福建君子峰国家级自然保护区</w:t>
      </w:r>
      <w:r>
        <w:rPr>
          <w:rFonts w:ascii="宋体" w:hAnsi="宋体" w:cs="宋体" w:eastAsia="宋体"/>
          <w:sz w:val="24"/>
        </w:rPr>
        <w:t>、</w:t>
      </w:r>
      <w:r>
        <w:rPr>
          <w:rFonts w:ascii="宋体" w:hAnsi="宋体" w:cs="宋体" w:eastAsia="宋体"/>
          <w:sz w:val="24"/>
        </w:rPr>
        <w:t>福建戴云山国家级自然保护区、梁野山国家级自然保护区、</w:t>
      </w:r>
      <w:r>
        <w:rPr>
          <w:rFonts w:ascii="宋体" w:hAnsi="宋体" w:cs="宋体" w:eastAsia="宋体"/>
          <w:sz w:val="24"/>
        </w:rPr>
        <w:t>福州</w:t>
      </w:r>
      <w:r>
        <w:rPr>
          <w:rFonts w:ascii="宋体" w:hAnsi="宋体" w:cs="宋体" w:eastAsia="宋体"/>
          <w:sz w:val="24"/>
        </w:rPr>
        <w:t>植物园等</w:t>
      </w:r>
      <w:r>
        <w:rPr>
          <w:rFonts w:ascii="宋体" w:hAnsi="宋体" w:cs="宋体" w:eastAsia="宋体"/>
          <w:sz w:val="24"/>
        </w:rPr>
        <w:t>4个自然保护地</w:t>
      </w:r>
      <w:r>
        <w:rPr>
          <w:rFonts w:ascii="宋体" w:hAnsi="宋体" w:cs="宋体" w:eastAsia="宋体"/>
          <w:sz w:val="24"/>
        </w:rPr>
        <w:t>为数据采集对象</w:t>
      </w:r>
      <w:r>
        <w:rPr>
          <w:rFonts w:ascii="宋体" w:hAnsi="宋体" w:cs="宋体" w:eastAsia="宋体"/>
          <w:sz w:val="24"/>
        </w:rPr>
        <w:t>。</w:t>
      </w:r>
    </w:p>
    <w:p>
      <w:pPr>
        <w:pStyle w:val="null3"/>
        <w:ind w:firstLine="1204"/>
        <w:jc w:val="both"/>
      </w:pPr>
      <w:r>
        <w:rPr>
          <w:rFonts w:ascii="宋体" w:hAnsi="宋体" w:cs="宋体" w:eastAsia="宋体"/>
          <w:b/>
          <w:sz w:val="28"/>
        </w:rPr>
        <w:t>（三）成果展示应用要求</w:t>
      </w:r>
    </w:p>
    <w:p>
      <w:pPr>
        <w:pStyle w:val="null3"/>
        <w:ind w:firstLine="482"/>
        <w:jc w:val="both"/>
      </w:pPr>
      <w:r>
        <w:rPr>
          <w:rFonts w:ascii="宋体" w:hAnsi="宋体" w:cs="宋体" w:eastAsia="宋体"/>
          <w:b/>
          <w:sz w:val="24"/>
        </w:rPr>
        <w:t>1.</w:t>
      </w:r>
      <w:r>
        <w:rPr>
          <w:rFonts w:ascii="宋体" w:hAnsi="宋体" w:cs="宋体" w:eastAsia="宋体"/>
          <w:b/>
          <w:sz w:val="24"/>
        </w:rPr>
        <w:t>保护区区位概况</w:t>
      </w:r>
    </w:p>
    <w:p>
      <w:pPr>
        <w:pStyle w:val="null3"/>
        <w:ind w:firstLine="480"/>
        <w:jc w:val="both"/>
      </w:pPr>
      <w:r>
        <w:rPr>
          <w:rFonts w:ascii="宋体" w:hAnsi="宋体" w:cs="宋体" w:eastAsia="宋体"/>
          <w:sz w:val="24"/>
        </w:rPr>
        <w:t>应</w:t>
      </w:r>
      <w:r>
        <w:rPr>
          <w:rFonts w:ascii="宋体" w:hAnsi="宋体" w:cs="宋体" w:eastAsia="宋体"/>
          <w:sz w:val="24"/>
        </w:rPr>
        <w:t>使用地图或地理信息系统（</w:t>
      </w:r>
      <w:r>
        <w:rPr>
          <w:rFonts w:ascii="宋体" w:hAnsi="宋体" w:cs="宋体" w:eastAsia="宋体"/>
          <w:sz w:val="24"/>
        </w:rPr>
        <w:t>GIS）技术来标定保护区的位置</w:t>
      </w:r>
      <w:r>
        <w:rPr>
          <w:rFonts w:ascii="宋体" w:hAnsi="宋体" w:cs="宋体" w:eastAsia="宋体"/>
          <w:sz w:val="24"/>
        </w:rPr>
        <w:t>，</w:t>
      </w:r>
      <w:r>
        <w:rPr>
          <w:rFonts w:ascii="宋体" w:hAnsi="宋体" w:cs="宋体" w:eastAsia="宋体"/>
          <w:sz w:val="24"/>
        </w:rPr>
        <w:t>展示保护区的区位概况。为项目提供详细的区位信息，包括地理坐标、周边环境、地形地貌等。</w:t>
      </w:r>
    </w:p>
    <w:p>
      <w:pPr>
        <w:pStyle w:val="null3"/>
        <w:ind w:firstLine="480"/>
        <w:jc w:val="both"/>
      </w:pPr>
      <w:r>
        <w:rPr>
          <w:rFonts w:ascii="宋体" w:hAnsi="宋体" w:cs="宋体" w:eastAsia="宋体"/>
          <w:sz w:val="24"/>
        </w:rPr>
        <w:t>区位概况</w:t>
      </w:r>
      <w:r>
        <w:rPr>
          <w:rFonts w:ascii="宋体" w:hAnsi="宋体" w:cs="宋体" w:eastAsia="宋体"/>
          <w:sz w:val="24"/>
        </w:rPr>
        <w:t>应包括</w:t>
      </w:r>
      <w:r>
        <w:rPr>
          <w:rFonts w:ascii="宋体" w:hAnsi="宋体" w:cs="宋体" w:eastAsia="宋体"/>
          <w:sz w:val="24"/>
        </w:rPr>
        <w:t>提供地理位置展示，提供互动功能，展现地形地貌，用渲染效果和色彩呈现地形高低、地势起伏，通过图文、图片和视频等形式介绍保护区内的生态环境等等。</w:t>
      </w:r>
    </w:p>
    <w:p>
      <w:pPr>
        <w:pStyle w:val="null3"/>
        <w:ind w:firstLine="482"/>
        <w:jc w:val="both"/>
      </w:pPr>
      <w:r>
        <w:rPr>
          <w:rFonts w:ascii="宋体" w:hAnsi="宋体" w:cs="宋体" w:eastAsia="宋体"/>
          <w:b/>
          <w:sz w:val="24"/>
        </w:rPr>
        <w:t>2.</w:t>
      </w:r>
      <w:r>
        <w:rPr>
          <w:rFonts w:ascii="宋体" w:hAnsi="宋体" w:cs="宋体" w:eastAsia="宋体"/>
          <w:b/>
          <w:sz w:val="24"/>
        </w:rPr>
        <w:t>飞行漫游体验</w:t>
      </w:r>
    </w:p>
    <w:p>
      <w:pPr>
        <w:pStyle w:val="null3"/>
        <w:spacing w:before="210"/>
        <w:ind w:firstLine="480"/>
        <w:jc w:val="left"/>
      </w:pPr>
      <w:r>
        <w:rPr>
          <w:rFonts w:ascii="宋体" w:hAnsi="宋体" w:cs="宋体" w:eastAsia="宋体"/>
          <w:sz w:val="24"/>
          <w:shd w:fill="FDFDFE" w:val="clear"/>
        </w:rPr>
        <w:t>使用</w:t>
      </w:r>
      <w:r>
        <w:rPr>
          <w:rFonts w:ascii="宋体" w:hAnsi="宋体" w:cs="宋体" w:eastAsia="宋体"/>
          <w:sz w:val="24"/>
          <w:shd w:fill="FDFDFE" w:val="clear"/>
        </w:rPr>
        <w:t>倾斜摄影技术，对保护区进行数据采集和三维建模。</w:t>
      </w:r>
      <w:r>
        <w:rPr>
          <w:rFonts w:ascii="宋体" w:hAnsi="宋体" w:cs="宋体" w:eastAsia="宋体"/>
          <w:sz w:val="24"/>
          <w:shd w:fill="FDFDFE" w:val="clear"/>
        </w:rPr>
        <w:t>三维模型</w:t>
      </w:r>
      <w:r>
        <w:rPr>
          <w:rFonts w:ascii="宋体" w:hAnsi="宋体" w:cs="宋体" w:eastAsia="宋体"/>
          <w:sz w:val="24"/>
          <w:shd w:fill="FDFDFE" w:val="clear"/>
        </w:rPr>
        <w:t>应能够准确还原保护区的地形地貌、植被分布及关键景点。</w:t>
      </w:r>
      <w:r>
        <w:rPr>
          <w:rFonts w:ascii="宋体" w:hAnsi="宋体" w:cs="宋体" w:eastAsia="宋体"/>
          <w:sz w:val="24"/>
          <w:shd w:fill="FDFDFE" w:val="clear"/>
        </w:rPr>
        <w:t>基于倾斜摄影生成的三维模型</w:t>
      </w:r>
      <w:r>
        <w:rPr>
          <w:rFonts w:ascii="宋体" w:hAnsi="宋体" w:cs="宋体" w:eastAsia="宋体"/>
          <w:sz w:val="24"/>
          <w:shd w:fill="FDFDFE" w:val="clear"/>
        </w:rPr>
        <w:t>，</w:t>
      </w:r>
      <w:r>
        <w:rPr>
          <w:rFonts w:ascii="宋体" w:hAnsi="宋体" w:cs="宋体" w:eastAsia="宋体"/>
          <w:sz w:val="24"/>
          <w:shd w:fill="FDFDFE" w:val="clear"/>
        </w:rPr>
        <w:t>提供观众</w:t>
      </w:r>
      <w:r>
        <w:rPr>
          <w:rFonts w:ascii="宋体" w:hAnsi="宋体" w:cs="宋体" w:eastAsia="宋体"/>
          <w:sz w:val="24"/>
          <w:shd w:fill="FDFDFE" w:val="clear"/>
        </w:rPr>
        <w:t>通过飞行漫游在虚拟环境中自由探索保护区</w:t>
      </w:r>
      <w:r>
        <w:rPr>
          <w:rFonts w:ascii="宋体" w:hAnsi="宋体" w:cs="宋体" w:eastAsia="宋体"/>
          <w:sz w:val="24"/>
          <w:shd w:fill="FDFDFE" w:val="clear"/>
        </w:rPr>
        <w:t>的功能。观众应能够自由地控制飞行路径和视角，实现视角的自由切换和调整</w:t>
      </w:r>
      <w:r>
        <w:rPr>
          <w:rFonts w:ascii="宋体" w:hAnsi="宋体" w:cs="宋体" w:eastAsia="宋体"/>
          <w:sz w:val="24"/>
          <w:shd w:fill="FDFDFE" w:val="clear"/>
        </w:rPr>
        <w:t>，</w:t>
      </w:r>
      <w:r>
        <w:rPr>
          <w:rFonts w:ascii="宋体" w:hAnsi="宋体" w:cs="宋体" w:eastAsia="宋体"/>
          <w:sz w:val="24"/>
          <w:shd w:fill="FDFDFE" w:val="clear"/>
        </w:rPr>
        <w:t>全方位地观察保护区的自然景观，感受身临其境的飞行体验。</w:t>
      </w:r>
      <w:r>
        <w:rPr>
          <w:rFonts w:ascii="宋体" w:hAnsi="宋体" w:cs="宋体" w:eastAsia="宋体"/>
          <w:sz w:val="24"/>
          <w:shd w:fill="FDFDFE" w:val="clear"/>
        </w:rPr>
        <w:t>支持</w:t>
      </w:r>
      <w:r>
        <w:rPr>
          <w:rFonts w:ascii="宋体" w:hAnsi="宋体" w:cs="宋体" w:eastAsia="宋体"/>
          <w:sz w:val="24"/>
          <w:shd w:fill="FDFDFE" w:val="clear"/>
        </w:rPr>
        <w:t>通过</w:t>
      </w:r>
      <w:r>
        <w:rPr>
          <w:rFonts w:ascii="宋体" w:hAnsi="宋体" w:cs="宋体" w:eastAsia="宋体"/>
          <w:sz w:val="24"/>
          <w:shd w:fill="FDFDFE" w:val="clear"/>
        </w:rPr>
        <w:t>添加</w:t>
      </w:r>
      <w:r>
        <w:rPr>
          <w:rFonts w:ascii="宋体" w:hAnsi="宋体" w:cs="宋体" w:eastAsia="宋体"/>
          <w:sz w:val="24"/>
          <w:shd w:fill="FDFDFE" w:val="clear"/>
        </w:rPr>
        <w:t>环境音效增强观众的沉浸感。</w:t>
      </w:r>
    </w:p>
    <w:p>
      <w:pPr>
        <w:pStyle w:val="null3"/>
        <w:spacing w:after="120"/>
        <w:ind w:firstLine="482"/>
        <w:jc w:val="both"/>
      </w:pPr>
      <w:r>
        <w:rPr>
          <w:rFonts w:ascii="宋体" w:hAnsi="宋体" w:cs="宋体" w:eastAsia="宋体"/>
          <w:b/>
          <w:sz w:val="24"/>
        </w:rPr>
        <w:t>3.</w:t>
      </w:r>
      <w:r>
        <w:rPr>
          <w:rFonts w:ascii="宋体" w:hAnsi="宋体" w:cs="宋体" w:eastAsia="宋体"/>
          <w:b/>
          <w:sz w:val="24"/>
        </w:rPr>
        <w:t>亮点交互</w:t>
      </w:r>
    </w:p>
    <w:p>
      <w:pPr>
        <w:pStyle w:val="null3"/>
        <w:ind w:firstLine="480"/>
        <w:jc w:val="both"/>
      </w:pPr>
      <w:r>
        <w:rPr>
          <w:rFonts w:ascii="宋体" w:hAnsi="宋体" w:cs="宋体" w:eastAsia="宋体"/>
          <w:sz w:val="24"/>
        </w:rPr>
        <w:t>在飞行漫游过程中，</w:t>
      </w:r>
      <w:r>
        <w:rPr>
          <w:rFonts w:ascii="宋体" w:hAnsi="宋体" w:cs="宋体" w:eastAsia="宋体"/>
          <w:sz w:val="24"/>
        </w:rPr>
        <w:t>应</w:t>
      </w:r>
      <w:r>
        <w:rPr>
          <w:rFonts w:ascii="宋体" w:hAnsi="宋体" w:cs="宋体" w:eastAsia="宋体"/>
          <w:sz w:val="24"/>
        </w:rPr>
        <w:t>突出保护区的亮点，并展示亮点景点的位置，如珍稀植物、特殊生态系统、独特的地貌等</w:t>
      </w:r>
      <w:r>
        <w:rPr>
          <w:rFonts w:ascii="宋体" w:hAnsi="宋体" w:cs="宋体" w:eastAsia="宋体"/>
          <w:sz w:val="24"/>
        </w:rPr>
        <w:t>；</w:t>
      </w:r>
      <w:r>
        <w:rPr>
          <w:rFonts w:ascii="宋体" w:hAnsi="宋体" w:cs="宋体" w:eastAsia="宋体"/>
          <w:sz w:val="24"/>
        </w:rPr>
        <w:t>具备亮点交互功能，可通过图文、视频等形式，向观众展示这些亮点，并提供交互功能，让观众可以获取更多相关信息</w:t>
      </w:r>
      <w:r>
        <w:rPr>
          <w:rFonts w:ascii="宋体" w:hAnsi="宋体" w:cs="宋体" w:eastAsia="宋体"/>
          <w:sz w:val="24"/>
        </w:rPr>
        <w:t>；提供</w:t>
      </w:r>
      <w:r>
        <w:rPr>
          <w:rFonts w:ascii="宋体" w:hAnsi="宋体" w:cs="宋体" w:eastAsia="宋体"/>
          <w:sz w:val="24"/>
        </w:rPr>
        <w:t>全景体验功能</w:t>
      </w:r>
      <w:r>
        <w:rPr>
          <w:rFonts w:ascii="宋体" w:hAnsi="宋体" w:cs="宋体" w:eastAsia="宋体"/>
          <w:sz w:val="24"/>
        </w:rPr>
        <w:t>，</w:t>
      </w:r>
      <w:r>
        <w:rPr>
          <w:rFonts w:ascii="宋体" w:hAnsi="宋体" w:cs="宋体" w:eastAsia="宋体"/>
          <w:sz w:val="24"/>
        </w:rPr>
        <w:t>利用全景拍摄技术，</w:t>
      </w:r>
      <w:r>
        <w:rPr>
          <w:rFonts w:ascii="宋体" w:hAnsi="宋体" w:cs="宋体" w:eastAsia="宋体"/>
          <w:sz w:val="24"/>
        </w:rPr>
        <w:t>支持</w:t>
      </w:r>
      <w:r>
        <w:rPr>
          <w:rFonts w:ascii="宋体" w:hAnsi="宋体" w:cs="宋体" w:eastAsia="宋体"/>
          <w:sz w:val="24"/>
        </w:rPr>
        <w:t>720度观看环境的不同角度和细节</w:t>
      </w:r>
      <w:r>
        <w:rPr>
          <w:rFonts w:ascii="宋体" w:hAnsi="宋体" w:cs="宋体" w:eastAsia="宋体"/>
          <w:sz w:val="24"/>
        </w:rPr>
        <w:t>，</w:t>
      </w:r>
      <w:r>
        <w:rPr>
          <w:rFonts w:ascii="宋体" w:hAnsi="宋体" w:cs="宋体" w:eastAsia="宋体"/>
          <w:sz w:val="24"/>
        </w:rPr>
        <w:t>对保护区周边亮点环境进行沉浸式展示。</w:t>
      </w:r>
    </w:p>
    <w:p>
      <w:pPr>
        <w:pStyle w:val="null3"/>
        <w:ind w:firstLine="482"/>
        <w:jc w:val="both"/>
      </w:pPr>
      <w:r>
        <w:rPr>
          <w:rFonts w:ascii="宋体" w:hAnsi="宋体" w:cs="宋体" w:eastAsia="宋体"/>
          <w:b/>
          <w:sz w:val="24"/>
        </w:rPr>
        <w:t>4.</w:t>
      </w:r>
      <w:r>
        <w:rPr>
          <w:rFonts w:ascii="宋体" w:hAnsi="宋体" w:cs="宋体" w:eastAsia="宋体"/>
          <w:b/>
          <w:sz w:val="24"/>
        </w:rPr>
        <w:t>古树名木</w:t>
      </w:r>
    </w:p>
    <w:p>
      <w:pPr>
        <w:pStyle w:val="null3"/>
        <w:ind w:firstLine="480"/>
        <w:jc w:val="both"/>
      </w:pPr>
      <w:r>
        <w:rPr>
          <w:rFonts w:ascii="宋体" w:hAnsi="宋体" w:cs="宋体" w:eastAsia="宋体"/>
          <w:sz w:val="24"/>
        </w:rPr>
        <w:t>利用激光点云扫描技术采集古树名木生长形态，并通过高仿真的建模技术建设古树名木三维仿真模型。展示场景中应极致体现古树名木枝干形态、纹理特征、叶片分布等细节，并真实还原采集地光影效果、模拟叶片动态效果、植被花鸟等辅助要素。</w:t>
      </w:r>
      <w:r>
        <w:rPr>
          <w:rFonts w:ascii="宋体" w:hAnsi="宋体" w:cs="宋体" w:eastAsia="宋体"/>
          <w:sz w:val="24"/>
        </w:rPr>
        <w:t>通过</w:t>
      </w:r>
      <w:r>
        <w:rPr>
          <w:rFonts w:ascii="宋体" w:hAnsi="宋体" w:cs="宋体" w:eastAsia="宋体"/>
          <w:sz w:val="24"/>
        </w:rPr>
        <w:t>使用虚拟现实技术或高清影像，让观众可以近距离欣赏这些珍贵的</w:t>
      </w:r>
      <w:r>
        <w:rPr>
          <w:rFonts w:ascii="宋体" w:hAnsi="宋体" w:cs="宋体" w:eastAsia="宋体"/>
          <w:sz w:val="24"/>
        </w:rPr>
        <w:t>古树名木</w:t>
      </w:r>
      <w:r>
        <w:rPr>
          <w:rFonts w:ascii="宋体" w:hAnsi="宋体" w:cs="宋体" w:eastAsia="宋体"/>
          <w:sz w:val="24"/>
        </w:rPr>
        <w:t>，并</w:t>
      </w:r>
      <w:r>
        <w:rPr>
          <w:rFonts w:ascii="宋体" w:hAnsi="宋体" w:cs="宋体" w:eastAsia="宋体"/>
          <w:sz w:val="24"/>
        </w:rPr>
        <w:t>介绍古树名木</w:t>
      </w:r>
      <w:r>
        <w:rPr>
          <w:rFonts w:ascii="宋体" w:hAnsi="宋体" w:cs="宋体" w:eastAsia="宋体"/>
          <w:sz w:val="24"/>
        </w:rPr>
        <w:t>的历史、特点和保护措施</w:t>
      </w:r>
      <w:r>
        <w:rPr>
          <w:rFonts w:ascii="宋体" w:hAnsi="宋体" w:cs="宋体" w:eastAsia="宋体"/>
          <w:sz w:val="24"/>
        </w:rPr>
        <w:t>；另</w:t>
      </w:r>
      <w:r>
        <w:rPr>
          <w:rFonts w:ascii="宋体" w:hAnsi="宋体" w:cs="宋体" w:eastAsia="宋体"/>
          <w:sz w:val="24"/>
        </w:rPr>
        <w:t>提供展示文字、图像和视频</w:t>
      </w:r>
      <w:r>
        <w:rPr>
          <w:rFonts w:ascii="宋体" w:hAnsi="宋体" w:cs="宋体" w:eastAsia="宋体"/>
          <w:sz w:val="24"/>
        </w:rPr>
        <w:t>，介绍</w:t>
      </w:r>
      <w:r>
        <w:rPr>
          <w:rFonts w:ascii="宋体" w:hAnsi="宋体" w:cs="宋体" w:eastAsia="宋体"/>
          <w:sz w:val="24"/>
        </w:rPr>
        <w:t>古树名木</w:t>
      </w:r>
      <w:r>
        <w:rPr>
          <w:rFonts w:ascii="宋体" w:hAnsi="宋体" w:cs="宋体" w:eastAsia="宋体"/>
          <w:sz w:val="24"/>
        </w:rPr>
        <w:t>的背景</w:t>
      </w:r>
      <w:r>
        <w:rPr>
          <w:rFonts w:ascii="宋体" w:hAnsi="宋体" w:cs="宋体" w:eastAsia="宋体"/>
          <w:sz w:val="24"/>
        </w:rPr>
        <w:t>资料</w:t>
      </w:r>
      <w:r>
        <w:rPr>
          <w:rFonts w:ascii="宋体" w:hAnsi="宋体" w:cs="宋体" w:eastAsia="宋体"/>
          <w:sz w:val="24"/>
        </w:rPr>
        <w:t>，以多种形式向观众传达</w:t>
      </w:r>
      <w:r>
        <w:rPr>
          <w:rFonts w:ascii="宋体" w:hAnsi="宋体" w:cs="宋体" w:eastAsia="宋体"/>
          <w:sz w:val="24"/>
        </w:rPr>
        <w:t>古树名木</w:t>
      </w:r>
      <w:r>
        <w:rPr>
          <w:rFonts w:ascii="宋体" w:hAnsi="宋体" w:cs="宋体" w:eastAsia="宋体"/>
          <w:sz w:val="24"/>
        </w:rPr>
        <w:t>的重要性和独特价值。</w:t>
      </w:r>
    </w:p>
    <w:p>
      <w:pPr>
        <w:pStyle w:val="null3"/>
        <w:ind w:firstLine="482"/>
        <w:jc w:val="both"/>
      </w:pPr>
      <w:r>
        <w:rPr>
          <w:rFonts w:ascii="宋体" w:hAnsi="宋体" w:cs="宋体" w:eastAsia="宋体"/>
          <w:b/>
          <w:sz w:val="33"/>
        </w:rPr>
        <w:t>技术指标：</w:t>
      </w:r>
    </w:p>
    <w:p>
      <w:pPr>
        <w:pStyle w:val="null3"/>
        <w:ind w:firstLine="482"/>
        <w:jc w:val="both"/>
      </w:pPr>
      <w:r>
        <w:rPr>
          <w:rFonts w:ascii="宋体" w:hAnsi="宋体" w:cs="宋体" w:eastAsia="宋体"/>
          <w:b/>
          <w:sz w:val="28"/>
        </w:rPr>
        <w:t>（一）参考标准</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虚拟三维林相图制作技术规程</w:t>
      </w:r>
      <w:r>
        <w:rPr>
          <w:rFonts w:ascii="宋体" w:hAnsi="宋体" w:cs="宋体" w:eastAsia="宋体"/>
          <w:sz w:val="24"/>
        </w:rPr>
        <w:t>》</w:t>
      </w:r>
      <w:r>
        <w:rPr>
          <w:rFonts w:ascii="宋体" w:hAnsi="宋体" w:cs="宋体" w:eastAsia="宋体"/>
          <w:sz w:val="24"/>
        </w:rPr>
        <w:t>(LYT 3184-2020)；</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中国森林认证</w:t>
      </w:r>
      <w:r>
        <w:rPr>
          <w:rFonts w:ascii="宋体" w:hAnsi="宋体" w:cs="宋体" w:eastAsia="宋体"/>
          <w:sz w:val="24"/>
        </w:rPr>
        <w:t>自然保护地生态旅游</w:t>
      </w:r>
      <w:r>
        <w:rPr>
          <w:rFonts w:ascii="宋体" w:hAnsi="宋体" w:cs="宋体" w:eastAsia="宋体"/>
          <w:sz w:val="24"/>
        </w:rPr>
        <w:t>》</w:t>
      </w:r>
      <w:r>
        <w:rPr>
          <w:rFonts w:ascii="宋体" w:hAnsi="宋体" w:cs="宋体" w:eastAsia="宋体"/>
          <w:sz w:val="24"/>
        </w:rPr>
        <w:t>（</w:t>
      </w:r>
      <w:r>
        <w:rPr>
          <w:rFonts w:ascii="宋体" w:hAnsi="宋体" w:cs="宋体" w:eastAsia="宋体"/>
          <w:sz w:val="24"/>
        </w:rPr>
        <w:t>LYT3246-2020)；</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实景影像数据产品质量检查与验收</w:t>
      </w:r>
      <w:r>
        <w:rPr>
          <w:rFonts w:ascii="宋体" w:hAnsi="宋体" w:cs="宋体" w:eastAsia="宋体"/>
          <w:sz w:val="24"/>
        </w:rPr>
        <w:t>》</w:t>
      </w:r>
      <w:r>
        <w:rPr>
          <w:rFonts w:ascii="宋体" w:hAnsi="宋体" w:cs="宋体" w:eastAsia="宋体"/>
          <w:sz w:val="24"/>
        </w:rPr>
        <w:t>（</w:t>
      </w:r>
      <w:r>
        <w:rPr>
          <w:rFonts w:ascii="宋体" w:hAnsi="宋体" w:cs="宋体" w:eastAsia="宋体"/>
          <w:sz w:val="24"/>
        </w:rPr>
        <w:t>GB T41454-2022)。</w:t>
      </w:r>
    </w:p>
    <w:p>
      <w:pPr>
        <w:pStyle w:val="null3"/>
        <w:ind w:firstLine="480"/>
        <w:jc w:val="both"/>
      </w:pPr>
      <w:r>
        <w:rPr>
          <w:rFonts w:ascii="宋体" w:hAnsi="宋体" w:cs="宋体" w:eastAsia="宋体"/>
          <w:b/>
          <w:sz w:val="28"/>
        </w:rPr>
        <w:t>（二）基本质量要求</w:t>
      </w:r>
    </w:p>
    <w:p>
      <w:pPr>
        <w:pStyle w:val="null3"/>
        <w:ind w:firstLine="480"/>
        <w:jc w:val="both"/>
      </w:pPr>
      <w:r>
        <w:rPr>
          <w:rFonts w:ascii="宋体" w:hAnsi="宋体" w:cs="宋体" w:eastAsia="宋体"/>
          <w:sz w:val="24"/>
        </w:rPr>
        <w:t>1.拍摄讨间的选择应综合考虑天气、太阳高度角、交通拥堵等因素的影响,不应在雨天、雪天、雾霾、交通高峰时段等对影像质量、拍摄距和影像连续性有不利影响的时间拍摄。</w:t>
      </w:r>
    </w:p>
    <w:p>
      <w:pPr>
        <w:pStyle w:val="null3"/>
        <w:ind w:firstLine="480"/>
        <w:jc w:val="both"/>
      </w:pPr>
      <w:r>
        <w:rPr>
          <w:rFonts w:ascii="宋体" w:hAnsi="宋体" w:cs="宋体" w:eastAsia="宋体"/>
          <w:sz w:val="24"/>
        </w:rPr>
        <w:t>2.拍摄过程中不应有大型移动物体正面、大范围近距离地遮挡拍摄镜头。</w:t>
      </w:r>
    </w:p>
    <w:p>
      <w:pPr>
        <w:pStyle w:val="null3"/>
        <w:ind w:firstLine="480"/>
        <w:jc w:val="both"/>
      </w:pPr>
      <w:r>
        <w:rPr>
          <w:rFonts w:ascii="宋体" w:hAnsi="宋体" w:cs="宋体" w:eastAsia="宋体"/>
          <w:sz w:val="24"/>
        </w:rPr>
        <w:t>3.影像拍摄站点间距应均匀,不应有影像遗漏。</w:t>
      </w:r>
    </w:p>
    <w:p>
      <w:pPr>
        <w:pStyle w:val="null3"/>
        <w:ind w:firstLine="480"/>
        <w:jc w:val="both"/>
      </w:pPr>
      <w:r>
        <w:rPr>
          <w:rFonts w:ascii="宋体" w:hAnsi="宋体" w:cs="宋体" w:eastAsia="宋体"/>
          <w:sz w:val="24"/>
        </w:rPr>
        <w:t>4</w:t>
      </w:r>
      <w:r>
        <w:rPr>
          <w:rFonts w:ascii="宋体" w:hAnsi="宋体" w:cs="宋体" w:eastAsia="宋体"/>
          <w:sz w:val="24"/>
        </w:rPr>
        <w:t>.单张影像应色调</w:t>
      </w:r>
      <w:r>
        <w:rPr>
          <w:rFonts w:ascii="宋体" w:hAnsi="宋体" w:cs="宋体" w:eastAsia="宋体"/>
          <w:sz w:val="24"/>
        </w:rPr>
        <w:t>均匀</w:t>
      </w:r>
      <w:r>
        <w:rPr>
          <w:rFonts w:ascii="宋体" w:hAnsi="宋体" w:cs="宋体" w:eastAsia="宋体"/>
          <w:sz w:val="24"/>
        </w:rPr>
        <w:t>、反差适中、无明显失真，色彩自然、层次丰富，无明显污点和噪声，影像纹理清晰</w:t>
      </w:r>
      <w:r>
        <w:rPr>
          <w:rFonts w:ascii="宋体" w:hAnsi="宋体" w:cs="宋体" w:eastAsia="宋体"/>
          <w:sz w:val="24"/>
        </w:rPr>
        <w:t>,无地物扭曲变形。</w:t>
      </w:r>
    </w:p>
    <w:p>
      <w:pPr>
        <w:pStyle w:val="null3"/>
        <w:ind w:firstLine="480"/>
        <w:jc w:val="both"/>
      </w:pPr>
      <w:r>
        <w:rPr>
          <w:rFonts w:ascii="宋体" w:hAnsi="宋体" w:cs="宋体" w:eastAsia="宋体"/>
          <w:sz w:val="24"/>
        </w:rPr>
        <w:t>5.影像拼接处亮度、反差、色彩应均衡一致，地物影像应完整正确,不应模糊错位,不应有明显拼接痕迹和裂缝。</w:t>
      </w:r>
    </w:p>
    <w:p>
      <w:pPr>
        <w:pStyle w:val="null3"/>
        <w:ind w:firstLine="480"/>
        <w:jc w:val="both"/>
      </w:pPr>
      <w:r>
        <w:rPr>
          <w:rFonts w:ascii="宋体" w:hAnsi="宋体" w:cs="宋体" w:eastAsia="宋体"/>
          <w:sz w:val="24"/>
        </w:rPr>
        <w:t>6</w:t>
      </w:r>
      <w:r>
        <w:rPr>
          <w:rFonts w:ascii="宋体" w:hAnsi="宋体" w:cs="宋体" w:eastAsia="宋体"/>
          <w:sz w:val="24"/>
        </w:rPr>
        <w:t>.影像文件命名规则和组织方式</w:t>
      </w:r>
      <w:r>
        <w:rPr>
          <w:rFonts w:ascii="宋体" w:hAnsi="宋体" w:cs="宋体" w:eastAsia="宋体"/>
          <w:sz w:val="24"/>
        </w:rPr>
        <w:t>应命名规范，简洁清晰，便于查找。</w:t>
      </w:r>
    </w:p>
    <w:p>
      <w:pPr>
        <w:pStyle w:val="null3"/>
        <w:ind w:firstLine="480"/>
        <w:jc w:val="both"/>
      </w:pPr>
      <w:r>
        <w:rPr>
          <w:rFonts w:ascii="宋体" w:hAnsi="宋体" w:cs="宋体" w:eastAsia="宋体"/>
          <w:b/>
          <w:sz w:val="28"/>
        </w:rPr>
        <w:t>（三）生产过程质量控制要求</w:t>
      </w:r>
    </w:p>
    <w:p>
      <w:pPr>
        <w:pStyle w:val="null3"/>
        <w:ind w:firstLine="480"/>
        <w:jc w:val="both"/>
      </w:pPr>
      <w:r>
        <w:rPr>
          <w:rFonts w:ascii="宋体" w:hAnsi="宋体" w:cs="宋体" w:eastAsia="宋体"/>
          <w:sz w:val="24"/>
        </w:rPr>
        <w:t>1.</w:t>
      </w:r>
      <w:r>
        <w:rPr>
          <w:rFonts w:ascii="宋体" w:hAnsi="宋体" w:cs="宋体" w:eastAsia="宋体"/>
          <w:sz w:val="24"/>
        </w:rPr>
        <w:t>生产过程应制定适宜的</w:t>
      </w:r>
      <w:r>
        <w:rPr>
          <w:rFonts w:ascii="宋体" w:hAnsi="宋体" w:cs="宋体" w:eastAsia="宋体"/>
          <w:sz w:val="24"/>
        </w:rPr>
        <w:t>技术</w:t>
      </w:r>
      <w:r>
        <w:rPr>
          <w:rFonts w:ascii="宋体" w:hAnsi="宋体" w:cs="宋体" w:eastAsia="宋体"/>
          <w:sz w:val="24"/>
        </w:rPr>
        <w:t>设计</w:t>
      </w:r>
      <w:r>
        <w:rPr>
          <w:rFonts w:ascii="宋体" w:hAnsi="宋体" w:cs="宋体" w:eastAsia="宋体"/>
          <w:sz w:val="24"/>
        </w:rPr>
        <w:t>方案（含</w:t>
      </w:r>
      <w:r>
        <w:rPr>
          <w:rFonts w:ascii="宋体" w:hAnsi="宋体" w:cs="宋体" w:eastAsia="宋体"/>
          <w:sz w:val="24"/>
        </w:rPr>
        <w:t>数据建设方案、</w:t>
      </w:r>
      <w:r>
        <w:rPr>
          <w:rFonts w:ascii="宋体" w:hAnsi="宋体" w:cs="宋体" w:eastAsia="宋体"/>
          <w:sz w:val="24"/>
        </w:rPr>
        <w:t>质量控制方案</w:t>
      </w:r>
      <w:r>
        <w:rPr>
          <w:rFonts w:ascii="宋体" w:hAnsi="宋体" w:cs="宋体" w:eastAsia="宋体"/>
          <w:sz w:val="24"/>
        </w:rPr>
        <w:t>、实施组织方案、外业安全保障方案等</w:t>
      </w:r>
      <w:r>
        <w:rPr>
          <w:rFonts w:ascii="宋体" w:hAnsi="宋体" w:cs="宋体" w:eastAsia="宋体"/>
          <w:sz w:val="24"/>
        </w:rPr>
        <w:t>）</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在数据采集</w:t>
      </w:r>
      <w:r>
        <w:rPr>
          <w:rFonts w:ascii="宋体" w:hAnsi="宋体" w:cs="宋体" w:eastAsia="宋体"/>
          <w:sz w:val="24"/>
        </w:rPr>
        <w:t>、</w:t>
      </w:r>
      <w:r>
        <w:rPr>
          <w:rFonts w:ascii="宋体" w:hAnsi="宋体" w:cs="宋体" w:eastAsia="宋体"/>
          <w:sz w:val="24"/>
        </w:rPr>
        <w:t>影像拼接</w:t>
      </w:r>
      <w:r>
        <w:rPr>
          <w:rFonts w:ascii="宋体" w:hAnsi="宋体" w:cs="宋体" w:eastAsia="宋体"/>
          <w:sz w:val="24"/>
        </w:rPr>
        <w:t>、成果输出等</w:t>
      </w:r>
      <w:r>
        <w:rPr>
          <w:rFonts w:ascii="宋体" w:hAnsi="宋体" w:cs="宋体" w:eastAsia="宋体"/>
          <w:sz w:val="24"/>
        </w:rPr>
        <w:t>关键工序均应经过由生产单位组织的质量检查，</w:t>
      </w:r>
      <w:r>
        <w:rPr>
          <w:rFonts w:ascii="宋体" w:hAnsi="宋体" w:cs="宋体" w:eastAsia="宋体"/>
          <w:sz w:val="24"/>
        </w:rPr>
        <w:t>质量检查表应</w:t>
      </w:r>
      <w:r>
        <w:rPr>
          <w:rFonts w:ascii="宋体" w:hAnsi="宋体" w:cs="宋体" w:eastAsia="宋体"/>
          <w:sz w:val="24"/>
        </w:rPr>
        <w:t>由作业人员、检</w:t>
      </w:r>
      <w:r>
        <w:rPr>
          <w:rFonts w:ascii="宋体" w:hAnsi="宋体" w:cs="宋体" w:eastAsia="宋体"/>
          <w:sz w:val="24"/>
        </w:rPr>
        <w:t>查</w:t>
      </w:r>
      <w:r>
        <w:rPr>
          <w:rFonts w:ascii="宋体" w:hAnsi="宋体" w:cs="宋体" w:eastAsia="宋体"/>
          <w:sz w:val="24"/>
        </w:rPr>
        <w:t>人员、复</w:t>
      </w:r>
      <w:r>
        <w:rPr>
          <w:rFonts w:ascii="宋体" w:hAnsi="宋体" w:cs="宋体" w:eastAsia="宋体"/>
          <w:sz w:val="24"/>
        </w:rPr>
        <w:t>查</w:t>
      </w:r>
      <w:r>
        <w:rPr>
          <w:rFonts w:ascii="宋体" w:hAnsi="宋体" w:cs="宋体" w:eastAsia="宋体"/>
          <w:sz w:val="24"/>
        </w:rPr>
        <w:t>人员签字。</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建设完成后应编制成果报告</w:t>
      </w:r>
      <w:r>
        <w:rPr>
          <w:rFonts w:ascii="宋体" w:hAnsi="宋体" w:cs="宋体" w:eastAsia="宋体"/>
          <w:sz w:val="24"/>
        </w:rPr>
        <w:t>，</w:t>
      </w:r>
      <w:r>
        <w:rPr>
          <w:rFonts w:ascii="宋体" w:hAnsi="宋体" w:cs="宋体" w:eastAsia="宋体"/>
          <w:sz w:val="24"/>
        </w:rPr>
        <w:t>随</w:t>
      </w:r>
      <w:r>
        <w:rPr>
          <w:rFonts w:ascii="宋体" w:hAnsi="宋体" w:cs="宋体" w:eastAsia="宋体"/>
          <w:sz w:val="24"/>
        </w:rPr>
        <w:t>建设</w:t>
      </w:r>
      <w:r>
        <w:rPr>
          <w:rFonts w:ascii="宋体" w:hAnsi="宋体" w:cs="宋体" w:eastAsia="宋体"/>
          <w:sz w:val="24"/>
        </w:rPr>
        <w:t>成果一并提交验收</w:t>
      </w:r>
      <w:r>
        <w:rPr>
          <w:rFonts w:ascii="宋体" w:hAnsi="宋体" w:cs="宋体" w:eastAsia="宋体"/>
          <w:sz w:val="24"/>
        </w:rPr>
        <w:t>。</w:t>
      </w:r>
    </w:p>
    <w:p>
      <w:pPr>
        <w:pStyle w:val="null3"/>
        <w:ind w:firstLine="480"/>
        <w:jc w:val="both"/>
      </w:pPr>
      <w:r>
        <w:rPr>
          <w:rFonts w:ascii="宋体" w:hAnsi="宋体" w:cs="宋体" w:eastAsia="宋体"/>
          <w:b/>
          <w:sz w:val="28"/>
        </w:rPr>
        <w:t>（四）质量指标要求</w:t>
      </w:r>
    </w:p>
    <w:p>
      <w:pPr>
        <w:pStyle w:val="null3"/>
        <w:ind w:firstLine="482"/>
        <w:jc w:val="both"/>
      </w:pPr>
      <w:r>
        <w:rPr>
          <w:rFonts w:ascii="宋体" w:hAnsi="宋体" w:cs="宋体" w:eastAsia="宋体"/>
          <w:b/>
          <w:sz w:val="24"/>
        </w:rPr>
        <w:t>1.数学精度</w:t>
      </w:r>
    </w:p>
    <w:p>
      <w:pPr>
        <w:pStyle w:val="null3"/>
        <w:ind w:firstLine="480"/>
        <w:jc w:val="both"/>
      </w:pPr>
      <w:r>
        <w:rPr>
          <w:rFonts w:ascii="宋体" w:hAnsi="宋体" w:cs="宋体" w:eastAsia="宋体"/>
          <w:sz w:val="24"/>
        </w:rPr>
        <w:t>（</w:t>
      </w:r>
      <w:r>
        <w:rPr>
          <w:rFonts w:ascii="宋体" w:hAnsi="宋体" w:cs="宋体" w:eastAsia="宋体"/>
          <w:sz w:val="24"/>
        </w:rPr>
        <w:t>1）大地坐标系：CGCS2000（单位采用度，数字保留小数点后9位）</w:t>
      </w:r>
    </w:p>
    <w:p>
      <w:pPr>
        <w:pStyle w:val="null3"/>
        <w:ind w:firstLine="480"/>
        <w:jc w:val="both"/>
      </w:pPr>
      <w:r>
        <w:rPr>
          <w:rFonts w:ascii="宋体" w:hAnsi="宋体" w:cs="宋体" w:eastAsia="宋体"/>
          <w:sz w:val="24"/>
        </w:rPr>
        <w:t>（</w:t>
      </w:r>
      <w:r>
        <w:rPr>
          <w:rFonts w:ascii="宋体" w:hAnsi="宋体" w:cs="宋体" w:eastAsia="宋体"/>
          <w:sz w:val="24"/>
        </w:rPr>
        <w:t>2）高程基准：1985国家高程基准（单位采用米，数值保留小数点后4位）</w:t>
      </w:r>
    </w:p>
    <w:p>
      <w:pPr>
        <w:pStyle w:val="null3"/>
        <w:ind w:firstLine="480"/>
        <w:jc w:val="both"/>
      </w:pPr>
      <w:r>
        <w:rPr>
          <w:rFonts w:ascii="宋体" w:hAnsi="宋体" w:cs="宋体" w:eastAsia="宋体"/>
          <w:sz w:val="24"/>
        </w:rPr>
        <w:t>（</w:t>
      </w:r>
      <w:r>
        <w:rPr>
          <w:rFonts w:ascii="宋体" w:hAnsi="宋体" w:cs="宋体" w:eastAsia="宋体"/>
          <w:sz w:val="24"/>
        </w:rPr>
        <w:t>3）时间基准：UTC（协调世界时）</w:t>
      </w:r>
    </w:p>
    <w:p>
      <w:pPr>
        <w:pStyle w:val="null3"/>
        <w:ind w:firstLine="482"/>
        <w:jc w:val="both"/>
      </w:pPr>
      <w:r>
        <w:rPr>
          <w:rFonts w:ascii="宋体" w:hAnsi="宋体" w:cs="宋体" w:eastAsia="宋体"/>
          <w:b/>
          <w:sz w:val="24"/>
        </w:rPr>
        <w:t>2.数据组织及结构正确性</w:t>
      </w:r>
    </w:p>
    <w:p>
      <w:pPr>
        <w:pStyle w:val="null3"/>
        <w:ind w:firstLine="480"/>
        <w:jc w:val="both"/>
      </w:pPr>
      <w:r>
        <w:rPr>
          <w:rFonts w:ascii="宋体" w:hAnsi="宋体" w:cs="宋体" w:eastAsia="宋体"/>
          <w:sz w:val="24"/>
        </w:rPr>
        <w:t>（</w:t>
      </w:r>
      <w:r>
        <w:rPr>
          <w:rFonts w:ascii="宋体" w:hAnsi="宋体" w:cs="宋体" w:eastAsia="宋体"/>
          <w:sz w:val="24"/>
        </w:rPr>
        <w:t>1）摄站属性字段定义完整，清晰。</w:t>
      </w:r>
    </w:p>
    <w:p>
      <w:pPr>
        <w:pStyle w:val="null3"/>
        <w:ind w:firstLine="480"/>
        <w:jc w:val="both"/>
      </w:pPr>
      <w:r>
        <w:rPr>
          <w:rFonts w:ascii="宋体" w:hAnsi="宋体" w:cs="宋体" w:eastAsia="宋体"/>
          <w:sz w:val="24"/>
        </w:rPr>
        <w:t>（</w:t>
      </w:r>
      <w:r>
        <w:rPr>
          <w:rFonts w:ascii="宋体" w:hAnsi="宋体" w:cs="宋体" w:eastAsia="宋体"/>
          <w:sz w:val="24"/>
        </w:rPr>
        <w:t>2）文件组织方式及命名科学合理，文件格式应包含JPG、OSGB等，并根据应用需求进行格式转换。</w:t>
      </w:r>
    </w:p>
    <w:p>
      <w:pPr>
        <w:pStyle w:val="null3"/>
        <w:ind w:firstLine="480"/>
        <w:jc w:val="both"/>
      </w:pPr>
      <w:r>
        <w:rPr>
          <w:rFonts w:ascii="宋体" w:hAnsi="宋体" w:cs="宋体" w:eastAsia="宋体"/>
          <w:sz w:val="24"/>
        </w:rPr>
        <w:t>（</w:t>
      </w:r>
      <w:r>
        <w:rPr>
          <w:rFonts w:ascii="宋体" w:hAnsi="宋体" w:cs="宋体" w:eastAsia="宋体"/>
          <w:sz w:val="24"/>
        </w:rPr>
        <w:t>3）文件不得有损坏、无法读取的情况。</w:t>
      </w:r>
    </w:p>
    <w:p>
      <w:pPr>
        <w:pStyle w:val="null3"/>
        <w:ind w:firstLine="482"/>
        <w:jc w:val="both"/>
      </w:pPr>
      <w:r>
        <w:rPr>
          <w:rFonts w:ascii="宋体" w:hAnsi="宋体" w:cs="宋体" w:eastAsia="宋体"/>
          <w:b/>
          <w:sz w:val="24"/>
        </w:rPr>
        <w:t>3.影像、模型质量要求</w:t>
      </w:r>
    </w:p>
    <w:p>
      <w:pPr>
        <w:pStyle w:val="null3"/>
        <w:ind w:firstLine="480"/>
        <w:jc w:val="both"/>
      </w:pPr>
      <w:r>
        <w:rPr>
          <w:rFonts w:ascii="宋体" w:hAnsi="宋体" w:cs="宋体" w:eastAsia="宋体"/>
          <w:sz w:val="24"/>
        </w:rPr>
        <w:t>（</w:t>
      </w:r>
      <w:r>
        <w:rPr>
          <w:rFonts w:ascii="宋体" w:hAnsi="宋体" w:cs="宋体" w:eastAsia="宋体"/>
          <w:sz w:val="24"/>
        </w:rPr>
        <w:t>1）高分卫星影像分辨率：0.5-1.0米；</w:t>
      </w:r>
    </w:p>
    <w:p>
      <w:pPr>
        <w:pStyle w:val="null3"/>
        <w:ind w:firstLine="480"/>
        <w:jc w:val="both"/>
      </w:pPr>
      <w:r>
        <w:rPr>
          <w:rFonts w:ascii="宋体" w:hAnsi="宋体" w:cs="宋体" w:eastAsia="宋体"/>
          <w:sz w:val="24"/>
        </w:rPr>
        <w:t>（</w:t>
      </w:r>
      <w:r>
        <w:rPr>
          <w:rFonts w:ascii="宋体" w:hAnsi="宋体" w:cs="宋体" w:eastAsia="宋体"/>
          <w:sz w:val="24"/>
        </w:rPr>
        <w:t>2）数字高程模型分辨率：5.0米</w:t>
      </w:r>
    </w:p>
    <w:p>
      <w:pPr>
        <w:pStyle w:val="null3"/>
        <w:ind w:firstLine="480"/>
        <w:jc w:val="both"/>
      </w:pPr>
      <w:r>
        <w:rPr>
          <w:rFonts w:ascii="宋体" w:hAnsi="宋体" w:cs="宋体" w:eastAsia="宋体"/>
          <w:sz w:val="24"/>
        </w:rPr>
        <w:t>（</w:t>
      </w:r>
      <w:r>
        <w:rPr>
          <w:rFonts w:ascii="宋体" w:hAnsi="宋体" w:cs="宋体" w:eastAsia="宋体"/>
          <w:sz w:val="24"/>
        </w:rPr>
        <w:t>3）无人机倾斜摄影</w:t>
      </w:r>
      <w:r>
        <w:rPr>
          <w:rFonts w:ascii="宋体" w:hAnsi="宋体" w:cs="宋体" w:eastAsia="宋体"/>
          <w:sz w:val="24"/>
        </w:rPr>
        <w:t>影像</w:t>
      </w:r>
      <w:r>
        <w:rPr>
          <w:rFonts w:ascii="宋体" w:hAnsi="宋体" w:cs="宋体" w:eastAsia="宋体"/>
          <w:sz w:val="24"/>
        </w:rPr>
        <w:t>精度：</w:t>
      </w:r>
      <w:r>
        <w:rPr>
          <w:rFonts w:ascii="宋体" w:hAnsi="宋体" w:cs="宋体" w:eastAsia="宋体"/>
          <w:sz w:val="24"/>
        </w:rPr>
        <w:t>0.05米</w:t>
      </w:r>
    </w:p>
    <w:p>
      <w:pPr>
        <w:pStyle w:val="null3"/>
        <w:ind w:firstLine="480"/>
        <w:jc w:val="both"/>
      </w:pPr>
      <w:r>
        <w:rPr>
          <w:rFonts w:ascii="宋体" w:hAnsi="宋体" w:cs="宋体" w:eastAsia="宋体"/>
          <w:sz w:val="24"/>
        </w:rPr>
        <w:t>（</w:t>
      </w:r>
      <w:r>
        <w:rPr>
          <w:rFonts w:ascii="宋体" w:hAnsi="宋体" w:cs="宋体" w:eastAsia="宋体"/>
          <w:sz w:val="24"/>
        </w:rPr>
        <w:t>4）影像</w:t>
      </w:r>
      <w:r>
        <w:rPr>
          <w:rFonts w:ascii="宋体" w:hAnsi="宋体" w:cs="宋体" w:eastAsia="宋体"/>
          <w:sz w:val="24"/>
        </w:rPr>
        <w:t>、模型成果</w:t>
      </w:r>
      <w:r>
        <w:rPr>
          <w:rFonts w:ascii="宋体" w:hAnsi="宋体" w:cs="宋体" w:eastAsia="宋体"/>
          <w:sz w:val="24"/>
        </w:rPr>
        <w:t>色调无严重失真或偏色，无噪声、污点、地无遮挡，无裂缝漏洞、拼接错位、扭曲等情况。</w:t>
      </w:r>
    </w:p>
    <w:p>
      <w:pPr>
        <w:pStyle w:val="null3"/>
        <w:ind w:firstLine="480"/>
        <w:jc w:val="both"/>
      </w:pPr>
      <w:r>
        <w:rPr>
          <w:rFonts w:ascii="宋体" w:hAnsi="宋体" w:cs="宋体" w:eastAsia="宋体"/>
          <w:sz w:val="24"/>
        </w:rPr>
        <w:t>（</w:t>
      </w:r>
      <w:r>
        <w:rPr>
          <w:rFonts w:ascii="宋体" w:hAnsi="宋体" w:cs="宋体" w:eastAsia="宋体"/>
          <w:sz w:val="24"/>
        </w:rPr>
        <w:t>5）影像</w:t>
      </w:r>
      <w:r>
        <w:rPr>
          <w:rFonts w:ascii="宋体" w:hAnsi="宋体" w:cs="宋体" w:eastAsia="宋体"/>
          <w:sz w:val="24"/>
        </w:rPr>
        <w:t>、模型成果</w:t>
      </w:r>
      <w:r>
        <w:rPr>
          <w:rFonts w:ascii="宋体" w:hAnsi="宋体" w:cs="宋体" w:eastAsia="宋体"/>
          <w:sz w:val="24"/>
        </w:rPr>
        <w:t>无曝光过度或不足、明暗不一致。</w:t>
      </w:r>
    </w:p>
    <w:p>
      <w:pPr>
        <w:pStyle w:val="null3"/>
        <w:ind w:firstLine="480"/>
        <w:jc w:val="both"/>
      </w:pPr>
      <w:r>
        <w:rPr>
          <w:rFonts w:ascii="宋体" w:hAnsi="宋体" w:cs="宋体" w:eastAsia="宋体"/>
          <w:sz w:val="24"/>
        </w:rPr>
        <w:t>（</w:t>
      </w:r>
      <w:r>
        <w:rPr>
          <w:rFonts w:ascii="宋体" w:hAnsi="宋体" w:cs="宋体" w:eastAsia="宋体"/>
          <w:sz w:val="24"/>
        </w:rPr>
        <w:t>6）影像</w:t>
      </w:r>
      <w:r>
        <w:rPr>
          <w:rFonts w:ascii="宋体" w:hAnsi="宋体" w:cs="宋体" w:eastAsia="宋体"/>
          <w:sz w:val="24"/>
        </w:rPr>
        <w:t>、模型成果</w:t>
      </w:r>
      <w:r>
        <w:rPr>
          <w:rFonts w:ascii="宋体" w:hAnsi="宋体" w:cs="宋体" w:eastAsia="宋体"/>
          <w:sz w:val="24"/>
        </w:rPr>
        <w:t>无较大面积模糊，纹理不清，无法分辨地物特征等情况。</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树木</w:t>
      </w:r>
      <w:r>
        <w:rPr>
          <w:rFonts w:ascii="宋体" w:hAnsi="宋体" w:cs="宋体" w:eastAsia="宋体"/>
          <w:sz w:val="24"/>
        </w:rPr>
        <w:t>建模对象</w:t>
      </w:r>
      <w:r>
        <w:rPr>
          <w:rFonts w:ascii="宋体" w:hAnsi="宋体" w:cs="宋体" w:eastAsia="宋体"/>
          <w:sz w:val="24"/>
        </w:rPr>
        <w:t>应具有代表性，生长状况良好，符合正常生长规律，树木无断梢等不良生长现象，树木周围杂草不高于</w:t>
      </w:r>
      <w:r>
        <w:rPr>
          <w:rFonts w:ascii="宋体" w:hAnsi="宋体" w:cs="宋体" w:eastAsia="宋体"/>
          <w:sz w:val="24"/>
        </w:rPr>
        <w:t>0.5m。</w:t>
      </w:r>
      <w:r>
        <w:rPr>
          <w:rFonts w:ascii="宋体" w:hAnsi="宋体" w:cs="宋体" w:eastAsia="宋体"/>
          <w:sz w:val="24"/>
        </w:rPr>
        <w:t>采集设备像素应大于</w:t>
      </w:r>
      <w:r>
        <w:rPr>
          <w:rFonts w:ascii="宋体" w:hAnsi="宋体" w:cs="宋体" w:eastAsia="宋体"/>
          <w:sz w:val="24"/>
        </w:rPr>
        <w:t>800万。</w:t>
      </w:r>
    </w:p>
    <w:p>
      <w:pPr>
        <w:pStyle w:val="null3"/>
        <w:ind w:firstLine="48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建立树木模型的树叶、树枝、树干等颜色均以实际颜色</w:t>
      </w:r>
      <w:r>
        <w:rPr>
          <w:rFonts w:ascii="宋体" w:hAnsi="宋体" w:cs="宋体" w:eastAsia="宋体"/>
          <w:sz w:val="24"/>
        </w:rPr>
        <w:t>一致。树干与树枝的纹理应具有一致性，以真实的树皮纹理映射。</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树木模型应有分枝系统，树叶应随机分布。树木模型应符合正常生长规律，无断梢、断枝等现象。按不同树种不同龄组分别建立树木模型。</w:t>
      </w:r>
    </w:p>
    <w:p>
      <w:pPr>
        <w:pStyle w:val="null3"/>
        <w:ind w:firstLine="48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每一个主干与分枝间有着父子关系，其中一级分枝附着在父主干上，每个一级分枝只能拥有一个父主干，一个父主干可以拥有多个一级分枝，一级分枝可以没有二级分枝。</w:t>
      </w:r>
    </w:p>
    <w:p>
      <w:pPr>
        <w:pStyle w:val="null3"/>
        <w:ind w:firstLine="480"/>
        <w:jc w:val="both"/>
      </w:pPr>
      <w:r>
        <w:rPr>
          <w:rFonts w:ascii="宋体" w:hAnsi="宋体" w:cs="宋体" w:eastAsia="宋体"/>
          <w:sz w:val="24"/>
        </w:rPr>
        <w:t>（</w:t>
      </w:r>
      <w:r>
        <w:rPr>
          <w:rFonts w:ascii="宋体" w:hAnsi="宋体" w:cs="宋体" w:eastAsia="宋体"/>
          <w:sz w:val="24"/>
        </w:rPr>
        <w:t>11）</w:t>
      </w:r>
      <w:r>
        <w:rPr>
          <w:rFonts w:ascii="宋体" w:hAnsi="宋体" w:cs="宋体" w:eastAsia="宋体"/>
          <w:sz w:val="24"/>
        </w:rPr>
        <w:t>每个小的分支结构可包含</w:t>
      </w:r>
      <w:r>
        <w:rPr>
          <w:rFonts w:ascii="宋体" w:hAnsi="宋体" w:cs="宋体" w:eastAsia="宋体"/>
          <w:sz w:val="24"/>
        </w:rPr>
        <w:t>3个或者4个叶片结构</w:t>
      </w:r>
      <w:r>
        <w:rPr>
          <w:rFonts w:ascii="宋体" w:hAnsi="宋体" w:cs="宋体" w:eastAsia="宋体"/>
          <w:sz w:val="24"/>
        </w:rPr>
        <w:t>。</w:t>
      </w:r>
    </w:p>
    <w:p>
      <w:pPr>
        <w:pStyle w:val="null3"/>
        <w:ind w:firstLine="420"/>
        <w:jc w:val="both"/>
      </w:pPr>
      <w:r>
        <w:rPr>
          <w:rFonts w:ascii="宋体" w:hAnsi="宋体" w:cs="宋体" w:eastAsia="宋体"/>
          <w:b/>
          <w:sz w:val="28"/>
        </w:rPr>
        <w:t>（五）其他项目实施要求</w:t>
      </w:r>
    </w:p>
    <w:p>
      <w:pPr>
        <w:pStyle w:val="null3"/>
        <w:ind w:firstLine="480"/>
        <w:jc w:val="both"/>
      </w:pPr>
      <w:r>
        <w:rPr>
          <w:rFonts w:ascii="宋体" w:hAnsi="宋体" w:cs="宋体" w:eastAsia="宋体"/>
          <w:sz w:val="24"/>
        </w:rPr>
        <w:t>1.项目推进</w:t>
      </w:r>
      <w:r>
        <w:rPr>
          <w:rFonts w:ascii="宋体" w:hAnsi="宋体" w:cs="宋体" w:eastAsia="宋体"/>
          <w:sz w:val="24"/>
        </w:rPr>
        <w:t>应符合自然保护地规划和生态旅游规划</w:t>
      </w:r>
      <w:r>
        <w:rPr>
          <w:rFonts w:ascii="宋体" w:hAnsi="宋体" w:cs="宋体" w:eastAsia="宋体"/>
          <w:sz w:val="24"/>
        </w:rPr>
        <w:t>,不破坏生态环境,不损害主要保护对象及其生境</w:t>
      </w:r>
      <w:r>
        <w:rPr>
          <w:rFonts w:ascii="宋体" w:hAnsi="宋体" w:cs="宋体" w:eastAsia="宋体"/>
          <w:sz w:val="24"/>
        </w:rPr>
        <w:t>，活动强度应控制在生态旅游环境容量范围内。</w:t>
      </w:r>
    </w:p>
    <w:p>
      <w:pPr>
        <w:pStyle w:val="null3"/>
        <w:ind w:firstLine="480"/>
        <w:jc w:val="both"/>
      </w:pPr>
      <w:r>
        <w:rPr>
          <w:rFonts w:ascii="宋体" w:hAnsi="宋体" w:cs="宋体" w:eastAsia="宋体"/>
          <w:sz w:val="24"/>
        </w:rPr>
        <w:t>2.</w:t>
      </w:r>
      <w:r>
        <w:rPr>
          <w:rFonts w:ascii="宋体" w:hAnsi="宋体" w:cs="宋体" w:eastAsia="宋体"/>
          <w:sz w:val="24"/>
        </w:rPr>
        <w:t>所有设施建设不破坏生态环境和自然景观</w:t>
      </w:r>
      <w:r>
        <w:rPr>
          <w:rFonts w:ascii="宋体" w:hAnsi="宋体" w:cs="宋体" w:eastAsia="宋体"/>
          <w:sz w:val="24"/>
        </w:rPr>
        <w:t>，</w:t>
      </w:r>
      <w:r>
        <w:rPr>
          <w:rFonts w:ascii="宋体" w:hAnsi="宋体" w:cs="宋体" w:eastAsia="宋体"/>
          <w:sz w:val="24"/>
        </w:rPr>
        <w:t>施外观</w:t>
      </w:r>
      <w:r>
        <w:rPr>
          <w:rFonts w:ascii="宋体" w:hAnsi="宋体" w:cs="宋体" w:eastAsia="宋体"/>
          <w:sz w:val="24"/>
        </w:rPr>
        <w:t>与周</w:t>
      </w:r>
      <w:r>
        <w:rPr>
          <w:rFonts w:ascii="宋体" w:hAnsi="宋体" w:cs="宋体" w:eastAsia="宋体"/>
          <w:sz w:val="24"/>
        </w:rPr>
        <w:t>围环境相协调</w:t>
      </w:r>
      <w:r>
        <w:rPr>
          <w:rFonts w:ascii="宋体" w:hAnsi="宋体" w:cs="宋体" w:eastAsia="宋体"/>
          <w:sz w:val="24"/>
        </w:rPr>
        <w:t>，</w:t>
      </w:r>
      <w:r>
        <w:rPr>
          <w:rFonts w:ascii="宋体" w:hAnsi="宋体" w:cs="宋体" w:eastAsia="宋体"/>
          <w:sz w:val="24"/>
        </w:rPr>
        <w:t>采用生态</w:t>
      </w:r>
      <w:r>
        <w:rPr>
          <w:rFonts w:ascii="宋体" w:hAnsi="宋体" w:cs="宋体" w:eastAsia="宋体"/>
          <w:sz w:val="24"/>
        </w:rPr>
        <w:t>、</w:t>
      </w:r>
      <w:r>
        <w:rPr>
          <w:rFonts w:ascii="宋体" w:hAnsi="宋体" w:cs="宋体" w:eastAsia="宋体"/>
          <w:sz w:val="24"/>
        </w:rPr>
        <w:t>环保</w:t>
      </w:r>
      <w:r>
        <w:rPr>
          <w:rFonts w:ascii="宋体" w:hAnsi="宋体" w:cs="宋体" w:eastAsia="宋体"/>
          <w:sz w:val="24"/>
        </w:rPr>
        <w:t>、</w:t>
      </w:r>
      <w:r>
        <w:rPr>
          <w:rFonts w:ascii="宋体" w:hAnsi="宋体" w:cs="宋体" w:eastAsia="宋体"/>
          <w:sz w:val="24"/>
        </w:rPr>
        <w:t>安全和耐用的材料。</w:t>
      </w:r>
    </w:p>
    <w:p>
      <w:pPr>
        <w:pStyle w:val="null3"/>
        <w:jc w:val="both"/>
      </w:pPr>
      <w:r>
        <w:rPr>
          <w:rFonts w:ascii="宋体" w:hAnsi="宋体" w:cs="宋体" w:eastAsia="宋体"/>
          <w:sz w:val="24"/>
        </w:rPr>
        <w:t>3.</w:t>
      </w:r>
      <w:r>
        <w:rPr>
          <w:rFonts w:ascii="宋体" w:hAnsi="宋体" w:cs="宋体" w:eastAsia="宋体"/>
          <w:sz w:val="24"/>
        </w:rPr>
        <w:t>各类设施及其标识应定期清洁、维护</w:t>
      </w:r>
      <w:r>
        <w:rPr>
          <w:rFonts w:ascii="宋体" w:hAnsi="宋体" w:cs="宋体" w:eastAsia="宋体"/>
          <w:sz w:val="24"/>
        </w:rPr>
        <w:t>,及时修补与更新。</w:t>
      </w:r>
    </w:p>
    <w:p>
      <w:pPr>
        <w:pStyle w:val="null3"/>
        <w:jc w:val="both"/>
      </w:pPr>
      <w:r>
        <w:rPr>
          <w:rFonts w:ascii="simsun" w:hAnsi="simsun" w:cs="simsun" w:eastAsia="simsun"/>
          <w:b/>
          <w:sz w:val="27"/>
        </w:rPr>
        <w:t xml:space="preserve">  （六）成果管理</w:t>
      </w:r>
    </w:p>
    <w:p>
      <w:pPr>
        <w:pStyle w:val="null3"/>
        <w:jc w:val="both"/>
      </w:pPr>
      <w:r>
        <w:rPr>
          <w:sz w:val="24"/>
        </w:rPr>
        <w:t xml:space="preserve">      按照国家保密法规对保密测绘成果进行管理。</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tc>
        <w:tc>
          <w:tcPr>
            <w:tcW w:type="dxa" w:w="2076"/>
          </w:tcPr>
          <w:p>
            <w:pPr>
              <w:pStyle w:val="null3"/>
            </w:pPr>
            <w:r>
              <w:rPr/>
              <w:t>交货地点</w:t>
            </w:r>
          </w:p>
        </w:tc>
        <w:tc>
          <w:tcPr>
            <w:tcW w:type="dxa" w:w="2076"/>
          </w:tcPr>
          <w:p>
            <w:pPr>
              <w:pStyle w:val="null3"/>
            </w:pPr>
            <w:r>
              <w:rPr/>
              <w:t>福建省福州市冶山路10号省林业局</w:t>
            </w:r>
          </w:p>
        </w:tc>
      </w:tr>
      <w:tr>
        <w:tc>
          <w:tcPr>
            <w:tcW w:type="dxa" w:w="2076"/>
          </w:tcPr>
          <w:p>
            <w:pPr>
              <w:pStyle w:val="null3"/>
            </w:pPr>
            <w:r>
              <w:rPr/>
              <w:t>2</w:t>
            </w:r>
          </w:p>
        </w:tc>
        <w:tc>
          <w:tcPr>
            <w:tcW w:type="dxa" w:w="2076"/>
          </w:tcPr>
          <w:p/>
        </w:tc>
        <w:tc>
          <w:tcPr>
            <w:tcW w:type="dxa" w:w="2076"/>
          </w:tcPr>
          <w:p>
            <w:pPr>
              <w:pStyle w:val="null3"/>
            </w:pPr>
            <w:r>
              <w:rPr/>
              <w:t>交货时间</w:t>
            </w:r>
          </w:p>
        </w:tc>
        <w:tc>
          <w:tcPr>
            <w:tcW w:type="dxa" w:w="2076"/>
          </w:tcPr>
          <w:p>
            <w:pPr>
              <w:pStyle w:val="null3"/>
            </w:pPr>
            <w:r>
              <w:rPr/>
              <w:t>自合同签订之日起365日</w:t>
            </w:r>
          </w:p>
        </w:tc>
      </w:tr>
      <w:tr>
        <w:tc>
          <w:tcPr>
            <w:tcW w:type="dxa" w:w="2076"/>
          </w:tcPr>
          <w:p>
            <w:pPr>
              <w:pStyle w:val="null3"/>
            </w:pPr>
            <w:r>
              <w:rPr/>
              <w:t>3</w:t>
            </w:r>
          </w:p>
        </w:tc>
        <w:tc>
          <w:tcPr>
            <w:tcW w:type="dxa" w:w="2076"/>
          </w:tcPr>
          <w:p/>
        </w:tc>
        <w:tc>
          <w:tcPr>
            <w:tcW w:type="dxa" w:w="2076"/>
          </w:tcPr>
          <w:p>
            <w:pPr>
              <w:pStyle w:val="null3"/>
            </w:pPr>
            <w:r>
              <w:rPr/>
              <w:t>交货条件</w:t>
            </w:r>
          </w:p>
        </w:tc>
        <w:tc>
          <w:tcPr>
            <w:tcW w:type="dxa" w:w="2076"/>
          </w:tcPr>
          <w:p>
            <w:pPr>
              <w:pStyle w:val="null3"/>
            </w:pPr>
            <w:r>
              <w:rPr/>
              <w:t>成交人按照合同要求完成相关服务并经采购人验收合格</w:t>
            </w:r>
          </w:p>
        </w:tc>
      </w:tr>
      <w:tr>
        <w:tc>
          <w:tcPr>
            <w:tcW w:type="dxa" w:w="2076"/>
          </w:tcPr>
          <w:p>
            <w:pPr>
              <w:pStyle w:val="null3"/>
            </w:pPr>
            <w:r>
              <w:rPr/>
              <w:t>4</w:t>
            </w:r>
          </w:p>
        </w:tc>
        <w:tc>
          <w:tcPr>
            <w:tcW w:type="dxa" w:w="2076"/>
          </w:tcP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tc>
        <w:tc>
          <w:tcPr>
            <w:tcW w:type="dxa" w:w="2076"/>
          </w:tcPr>
          <w:p>
            <w:pPr>
              <w:pStyle w:val="null3"/>
            </w:pPr>
            <w:r>
              <w:rPr/>
              <w:t>履约验收方式</w:t>
            </w:r>
          </w:p>
        </w:tc>
        <w:tc>
          <w:tcPr>
            <w:tcW w:type="dxa" w:w="2076"/>
          </w:tcPr>
          <w:p>
            <w:pPr>
              <w:pStyle w:val="null3"/>
            </w:pPr>
            <w:r>
              <w:rPr/>
              <w:t>1、期次1，说明：提交的成果符合验收条件后由采购人组织专家验收。按照磋商文件、响应文件的规定或约定进行，具体如下：本项目质量标准以及检验、检测、调试、验收等事宜必须符合国家现行有关技术规范和质量检验标准以及合同规定的验收评定标准。</w:t>
            </w:r>
          </w:p>
        </w:tc>
      </w:tr>
      <w:tr>
        <w:tc>
          <w:tcPr>
            <w:tcW w:type="dxa" w:w="2076"/>
          </w:tcPr>
          <w:p>
            <w:pPr>
              <w:pStyle w:val="null3"/>
            </w:pPr>
            <w:r>
              <w:rPr/>
              <w:t>6</w:t>
            </w:r>
          </w:p>
        </w:tc>
        <w:tc>
          <w:tcPr>
            <w:tcW w:type="dxa" w:w="2076"/>
          </w:tcPr>
          <w:p/>
        </w:tc>
        <w:tc>
          <w:tcPr>
            <w:tcW w:type="dxa" w:w="2076"/>
          </w:tcPr>
          <w:p>
            <w:pPr>
              <w:pStyle w:val="null3"/>
            </w:pPr>
            <w:r>
              <w:rPr/>
              <w:t>合同支付方式</w:t>
            </w:r>
          </w:p>
        </w:tc>
        <w:tc>
          <w:tcPr>
            <w:tcW w:type="dxa" w:w="2076"/>
          </w:tcPr>
          <w:p>
            <w:pPr>
              <w:pStyle w:val="null3"/>
            </w:pPr>
            <w:r>
              <w:rPr/>
              <w:t>1、合同签订后，成交人提供正规发票，且财政拨款后，达到付款条件起15日内，支付合同总金额的50.00%</w:t>
            </w:r>
          </w:p>
          <w:p>
            <w:pPr>
              <w:pStyle w:val="null3"/>
            </w:pPr>
            <w:r>
              <w:rPr/>
              <w:t>2、服务结束并完成验收后，达到付款条件起15日内，支付合同总金额的50.00%</w:t>
            </w:r>
          </w:p>
        </w:tc>
      </w:tr>
      <w:tr>
        <w:tc>
          <w:tcPr>
            <w:tcW w:type="dxa" w:w="2076"/>
          </w:tcPr>
          <w:p>
            <w:pPr>
              <w:pStyle w:val="null3"/>
            </w:pPr>
            <w:r>
              <w:rPr/>
              <w:t>7</w:t>
            </w:r>
          </w:p>
        </w:tc>
        <w:tc>
          <w:tcPr>
            <w:tcW w:type="dxa" w:w="2076"/>
          </w:tcPr>
          <w:p/>
        </w:tc>
        <w:tc>
          <w:tcPr>
            <w:tcW w:type="dxa" w:w="2076"/>
          </w:tcPr>
          <w:p>
            <w:pPr>
              <w:pStyle w:val="null3"/>
            </w:pPr>
            <w:r>
              <w:rPr/>
              <w:t>其他</w:t>
            </w:r>
          </w:p>
        </w:tc>
        <w:tc>
          <w:tcPr>
            <w:tcW w:type="dxa" w:w="2076"/>
          </w:tcPr>
          <w:p>
            <w:pPr>
              <w:pStyle w:val="null3"/>
            </w:pPr>
            <w:r>
              <w:rPr/>
              <w:t>维保期限：供应商需保证基础维保期为一年。</w:t>
            </w:r>
          </w:p>
        </w:tc>
      </w:tr>
    </w:tbl>
    <w:p>
      <w:pPr>
        <w:pStyle w:val="null3"/>
        <w:jc w:val="left"/>
      </w:pPr>
      <w:r>
        <w:rPr/>
        <w:t>其他商务要求：</w:t>
      </w:r>
    </w:p>
    <w:p>
      <w:pPr>
        <w:pStyle w:val="null3"/>
        <w:jc w:val="left"/>
      </w:pPr>
      <w:r>
        <w:rPr>
          <w:rFonts w:ascii="宋体" w:hAnsi="宋体" w:cs="宋体" w:eastAsia="宋体"/>
          <w:sz w:val="21"/>
        </w:rPr>
        <w:t>未经采购人同意，成交人擅自变更团队成员，每变更</w:t>
      </w:r>
      <w:r>
        <w:rPr>
          <w:rFonts w:ascii="宋体" w:hAnsi="宋体" w:cs="宋体" w:eastAsia="宋体"/>
          <w:sz w:val="21"/>
        </w:rPr>
        <w:t>1人/次，应向</w:t>
      </w:r>
      <w:r>
        <w:rPr>
          <w:rFonts w:ascii="宋体" w:hAnsi="宋体" w:cs="宋体" w:eastAsia="宋体"/>
          <w:sz w:val="21"/>
        </w:rPr>
        <w:t>从</w:t>
      </w:r>
      <w:r>
        <w:rPr>
          <w:rFonts w:ascii="宋体" w:hAnsi="宋体" w:cs="宋体" w:eastAsia="宋体"/>
          <w:sz w:val="21"/>
        </w:rPr>
        <w:t>合同支付金额中扣除</w:t>
      </w:r>
      <w:r>
        <w:rPr>
          <w:rFonts w:ascii="宋体" w:hAnsi="宋体" w:cs="宋体" w:eastAsia="宋体"/>
          <w:sz w:val="21"/>
        </w:rPr>
        <w:t>违约金</w:t>
      </w:r>
      <w:r>
        <w:rPr>
          <w:rFonts w:ascii="宋体" w:hAnsi="宋体" w:cs="宋体" w:eastAsia="宋体"/>
          <w:sz w:val="21"/>
        </w:rPr>
        <w:t>2000元，采购人有权要求限期恢复原状，每逾期1日，</w:t>
      </w:r>
      <w:r>
        <w:rPr>
          <w:rFonts w:ascii="宋体" w:hAnsi="宋体" w:cs="宋体" w:eastAsia="宋体"/>
          <w:sz w:val="21"/>
        </w:rPr>
        <w:t>从合同支付金额扣除</w:t>
      </w:r>
      <w:r>
        <w:rPr>
          <w:rFonts w:ascii="宋体" w:hAnsi="宋体" w:cs="宋体" w:eastAsia="宋体"/>
          <w:sz w:val="21"/>
        </w:rPr>
        <w:t>违约金</w:t>
      </w:r>
      <w:r>
        <w:rPr>
          <w:rFonts w:ascii="宋体" w:hAnsi="宋体" w:cs="宋体" w:eastAsia="宋体"/>
          <w:sz w:val="21"/>
        </w:rPr>
        <w:t>2000元，直至成交人人员恢复止。</w:t>
      </w:r>
    </w:p>
    <w:p>
      <w:pPr>
        <w:pStyle w:val="null3"/>
        <w:jc w:val="left"/>
        <w:outlineLvl w:val="2"/>
      </w:pPr>
      <w:r>
        <w:rPr>
          <w:b/>
          <w:sz w:val="28"/>
        </w:rPr>
        <w:t>四、其他事项</w:t>
      </w:r>
    </w:p>
    <w:p>
      <w:pPr>
        <w:pStyle w:val="null3"/>
        <w:jc w:val="left"/>
      </w:pPr>
      <w:r>
        <w:rPr/>
        <w:t>/</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