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福建省2023年草原变化图斑核查处置数据服务</w:t>
      </w:r>
    </w:p>
    <w:p>
      <w:pPr>
        <w:pStyle w:val="null3"/>
        <w:jc w:val="center"/>
        <w:outlineLvl w:val="2"/>
      </w:pPr>
      <w:r>
        <w:rPr>
          <w:b/>
          <w:sz w:val="28"/>
        </w:rPr>
        <w:t>备案编号：</w:t>
      </w:r>
      <w:r>
        <w:rPr>
          <w:b/>
          <w:sz w:val="28"/>
        </w:rPr>
        <w:t>CGXM-2023-350001-19559[2023]13537</w:t>
      </w:r>
    </w:p>
    <w:p>
      <w:pPr>
        <w:pStyle w:val="null3"/>
        <w:jc w:val="center"/>
        <w:outlineLvl w:val="2"/>
      </w:pPr>
      <w:r>
        <w:rPr>
          <w:b/>
          <w:sz w:val="28"/>
        </w:rPr>
        <w:t>项目编号：</w:t>
      </w:r>
      <w:r>
        <w:rPr>
          <w:b/>
          <w:sz w:val="28"/>
        </w:rPr>
        <w:t>[350001]ZYT[CS]2023011</w:t>
      </w:r>
    </w:p>
    <w:p>
      <w:pPr>
        <w:pStyle w:val="null3"/>
        <w:jc w:val="center"/>
        <w:outlineLvl w:val="2"/>
      </w:pPr>
      <w:r>
        <w:rPr>
          <w:b/>
          <w:sz w:val="28"/>
        </w:rPr>
        <w:t>采购人：</w:t>
      </w:r>
      <w:r>
        <w:rPr>
          <w:b/>
          <w:sz w:val="28"/>
        </w:rPr>
        <w:t>福建省林业局</w:t>
      </w:r>
    </w:p>
    <w:p>
      <w:pPr>
        <w:pStyle w:val="null3"/>
        <w:jc w:val="center"/>
        <w:outlineLvl w:val="2"/>
      </w:pPr>
      <w:r>
        <w:rPr>
          <w:b/>
          <w:sz w:val="28"/>
        </w:rPr>
        <w:t>代理机构：</w:t>
      </w:r>
      <w:r>
        <w:rPr>
          <w:b/>
          <w:sz w:val="28"/>
        </w:rPr>
        <w:t>福建省中亿通招标咨询有限公司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福建省林业局</w:t>
      </w:r>
      <w:r>
        <w:rPr/>
        <w:t xml:space="preserve"> 已根据政府采购相关法律法规，经相应程序确定采用 竞争性磋商 方式组织 </w:t>
      </w:r>
      <w:r>
        <w:rPr/>
        <w:t>福建省2023年草原变化图斑核查处置数据服务</w:t>
      </w:r>
      <w:r>
        <w:rPr/>
        <w:t xml:space="preserve"> 项目（以下简称：“本项目”）的政府采购活动， </w:t>
      </w:r>
      <w:r>
        <w:rPr/>
        <w:t>现欢迎国内合格的供应商前来参加。</w:t>
      </w:r>
      <w:r>
        <w:rPr/>
        <w:t xml:space="preserve"> 本项目由采购人委托 </w:t>
      </w:r>
      <w:r>
        <w:rPr/>
        <w:t>福建省中亿通招标咨询有限公司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福建省2023年草原变化图斑核查处置数据服务</w:t>
      </w:r>
    </w:p>
    <w:p>
      <w:pPr>
        <w:pStyle w:val="null3"/>
        <w:ind w:firstLine="480"/>
        <w:jc w:val="left"/>
        <w:outlineLvl w:val="2"/>
      </w:pPr>
      <w:r>
        <w:rPr>
          <w:b/>
          <w:sz w:val="28"/>
        </w:rPr>
        <w:t>2.备案编号</w:t>
      </w:r>
      <w:r>
        <w:rPr>
          <w:b/>
          <w:sz w:val="28"/>
        </w:rPr>
        <w:t xml:space="preserve">： </w:t>
      </w:r>
      <w:r>
        <w:rPr>
          <w:b/>
          <w:sz w:val="28"/>
        </w:rPr>
        <w:t>CGXM-2023-350001-19559[2023]13537</w:t>
      </w:r>
    </w:p>
    <w:p>
      <w:pPr>
        <w:pStyle w:val="null3"/>
        <w:ind w:firstLine="480"/>
        <w:jc w:val="left"/>
        <w:outlineLvl w:val="2"/>
      </w:pPr>
      <w:r>
        <w:rPr>
          <w:b/>
          <w:sz w:val="28"/>
        </w:rPr>
        <w:t>3.项目编号</w:t>
      </w:r>
      <w:r>
        <w:rPr>
          <w:b/>
          <w:sz w:val="28"/>
        </w:rPr>
        <w:t xml:space="preserve">： </w:t>
      </w:r>
      <w:r>
        <w:rPr>
          <w:b/>
          <w:sz w:val="28"/>
        </w:rPr>
        <w:t>[350001]ZYT[CS]2023011</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150,000.00</w:t>
      </w:r>
    </w:p>
    <w:p>
      <w:pPr>
        <w:pStyle w:val="null3"/>
        <w:jc w:val="left"/>
      </w:pPr>
      <w:r>
        <w:rPr/>
        <w:t>采购包最高限价（元）: 150,000.00</w:t>
      </w:r>
    </w:p>
    <w:p>
      <w:pPr>
        <w:pStyle w:val="null3"/>
        <w:jc w:val="left"/>
      </w:pPr>
      <w:r>
        <w:rPr/>
        <w:t>采购包保证金金额（元）: 1,500.00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福建省2023年草原变化图斑核查处置数据服务</w:t>
            </w:r>
          </w:p>
        </w:tc>
        <w:tc>
          <w:tcPr>
            <w:tcW w:type="dxa" w:w="1187"/>
          </w:tcPr>
          <w:p>
            <w:pPr>
              <w:pStyle w:val="null3"/>
              <w:jc w:val="right"/>
            </w:pPr>
            <w:r>
              <w:rPr/>
              <w:t>1.00</w:t>
            </w:r>
          </w:p>
        </w:tc>
        <w:tc>
          <w:tcPr>
            <w:tcW w:type="dxa" w:w="1187"/>
          </w:tcPr>
          <w:p>
            <w:pPr>
              <w:pStyle w:val="null3"/>
              <w:jc w:val="right"/>
            </w:pPr>
            <w:r>
              <w:rPr/>
              <w:t>150,000.00</w:t>
            </w:r>
          </w:p>
        </w:tc>
        <w:tc>
          <w:tcPr>
            <w:tcW w:type="dxa" w:w="1187"/>
          </w:tcPr>
          <w:p>
            <w:pPr>
              <w:pStyle w:val="null3"/>
              <w:jc w:val="left"/>
            </w:pPr>
            <w:r>
              <w:rPr/>
              <w:t>元</w:t>
            </w:r>
          </w:p>
        </w:tc>
        <w:tc>
          <w:tcPr>
            <w:tcW w:type="dxa" w:w="1187"/>
          </w:tcPr>
          <w:p>
            <w:pPr>
              <w:pStyle w:val="null3"/>
              <w:jc w:val="left"/>
            </w:pPr>
            <w:r>
              <w:rPr/>
              <w:t>农、林、牧、渔业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项目为专门面向中小企业采购项目，供应商应按以下要求提供相关证明材料：1、供应商符合《工业和信息化部、国家统计局、国家发展和改革委员会、财政部关于印发中小企业划型标准规定的通知》（工信部联企业[2011]300号）规定的划分标准，提供《中小企业声明函》（工程、服务）。2、供应商为监狱企业的，可不填写本声明函，根据其提供的由省级以上监狱管理局、戒毒管理局（含新疆生产建设兵团）出具的属于监狱企业的证明文件进行认定，监狱企业视同小型、微型企业。3、供应商为残疾人福利性单位的，可不填写本声明函，根据其提供的《残疾人福利性单位声明函》进行认定，残疾人福利性单位视同小型、微型企业。※供应商应按照磋商文件第五章规定提供。本项目为服务类采购项目，本项目（采购标的）中小企业划分标准所属行业为农、林、牧、渔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福建省林业局</w:t>
      </w:r>
    </w:p>
    <w:p>
      <w:pPr>
        <w:pStyle w:val="null3"/>
        <w:ind w:firstLine="960"/>
        <w:jc w:val="left"/>
      </w:pPr>
      <w:r>
        <w:rPr/>
        <w:t xml:space="preserve"> 地址： </w:t>
      </w:r>
      <w:r>
        <w:rPr/>
        <w:t>福州市冶山路10号</w:t>
      </w:r>
    </w:p>
    <w:p>
      <w:pPr>
        <w:pStyle w:val="null3"/>
        <w:jc w:val="left"/>
      </w:pPr>
      <w:r>
        <w:rPr/>
        <w:t xml:space="preserve"> 邮编： </w:t>
      </w:r>
      <w:r>
        <w:rPr/>
        <w:t>350003</w:t>
      </w:r>
    </w:p>
    <w:p>
      <w:pPr>
        <w:pStyle w:val="null3"/>
        <w:jc w:val="left"/>
      </w:pPr>
      <w:r>
        <w:rPr/>
        <w:t xml:space="preserve"> 联系人： </w:t>
      </w:r>
      <w:r>
        <w:rPr/>
        <w:t>许孙平</w:t>
      </w:r>
    </w:p>
    <w:p>
      <w:pPr>
        <w:pStyle w:val="null3"/>
        <w:jc w:val="left"/>
      </w:pPr>
      <w:r>
        <w:rPr/>
        <w:t xml:space="preserve"> 联系电话： </w:t>
      </w:r>
      <w:r>
        <w:rPr/>
        <w:t>88608115</w:t>
      </w:r>
    </w:p>
    <w:p>
      <w:pPr>
        <w:pStyle w:val="null3"/>
        <w:ind w:firstLine="480"/>
        <w:jc w:val="left"/>
        <w:outlineLvl w:val="2"/>
      </w:pPr>
      <w:r>
        <w:rPr>
          <w:b/>
          <w:sz w:val="28"/>
        </w:rPr>
        <w:t>14、代理机构</w:t>
      </w:r>
      <w:r>
        <w:rPr>
          <w:b/>
          <w:sz w:val="28"/>
        </w:rPr>
        <w:t>：</w:t>
      </w:r>
      <w:r>
        <w:rPr>
          <w:b/>
          <w:sz w:val="28"/>
        </w:rPr>
        <w:t>福建省中亿通招标咨询有限公司</w:t>
      </w:r>
    </w:p>
    <w:p>
      <w:pPr>
        <w:pStyle w:val="null3"/>
        <w:ind w:firstLine="960"/>
        <w:jc w:val="left"/>
      </w:pPr>
      <w:r>
        <w:rPr/>
        <w:t xml:space="preserve"> 地址： </w:t>
      </w:r>
      <w:r>
        <w:rPr/>
        <w:t>福州市鼓楼区洪山镇工业路东侧、福三路北侧洪山园地块华润万象城（三期）S11#楼19层10-13办公、15-17办公</w:t>
      </w:r>
    </w:p>
    <w:p>
      <w:pPr>
        <w:pStyle w:val="null3"/>
        <w:jc w:val="left"/>
      </w:pPr>
      <w:r>
        <w:rPr/>
        <w:t xml:space="preserve"> 邮编： </w:t>
      </w:r>
      <w:r>
        <w:rPr/>
        <w:t>350001</w:t>
      </w:r>
    </w:p>
    <w:p>
      <w:pPr>
        <w:pStyle w:val="null3"/>
        <w:jc w:val="left"/>
      </w:pPr>
      <w:r>
        <w:rPr/>
        <w:t xml:space="preserve"> 联系人： </w:t>
      </w:r>
      <w:r>
        <w:rPr/>
        <w:t>陈宇、黄静、郭梅芳</w:t>
      </w:r>
    </w:p>
    <w:p>
      <w:pPr>
        <w:pStyle w:val="null3"/>
        <w:jc w:val="left"/>
      </w:pPr>
      <w:r>
        <w:rPr/>
        <w:t xml:space="preserve"> 联系电话： </w:t>
      </w:r>
      <w:r>
        <w:rPr/>
        <w:t>0591-87527653</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福建省中亿通招标咨询有限公司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项目为专门面向中小企业采购项目，供应商应按以下要求提供相关证明材料：1、供应商符合《工业和信息化部、国家统计局、国家发展和改革委员会、财政部关于印发中小企业划型标准规定的通知》（工信部联企业[2011]300号）规定的划分标准，提供《中小企业声明函》（工程、服务）。2、供应商为监狱企业的，可不填写本声明函，根据其提供的由省级以上监狱管理局、戒毒管理局（含新疆生产建设兵团）出具的属于监狱企业的证明文件进行认定，监狱企业视同小型、微型企业。3、供应商为残疾人福利性单位的，可不填写本声明函，根据其提供的《残疾人福利性单位声明函》进行认定，残疾人福利性单位视同小型、微型企业。※供应商应按照磋商文件第五章规定提供。本项目为服务类采购项目，本项目（采购标的）中小企业划分标准所属行业为农、林、牧、渔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以磋商小组视现场磋商情况而定。</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①本项目供应商可以选择携带CA证书到开标现场进行解密或选择远程开标。远程开标：a.若供应商选择远程开标，应远程线上解密（相关操作手册可查看福建省政府采购网首页操作指南）。供应商选择远程线上解密的，无须将CA证书送至开标地点。若供应商选择携带CA证书到开标地点由代理机构进行解密的，应在开标当天首次响应文件递交截止时间前将CA证书送至开标地点，否则不予接收。b.供应商不到开标现场的，请在开标时自行登录采购系统，线上参与开标流程，并按规定在相应时段对响应文件进行远程解密、远程签章（远程解密时限为30分钟、远程签章时限为10分钟）。 c.供应商应确保自身设施、设备、网络环境状况良好，在操作过程中因供应商自身原因造成无法正常观看开标流程、远程解密或签章的，后果由供应商自行承担。d.在规定的时间内正确提交电子响应文件的供应商在开标时将由系统判定签到情况，供应商应在远程解密开启后在规定时间内使用CA数字证书进行响应文件的解密操作，逾期未解密的视为放弃投标。e.开标结束后，供应商应当对开标结果进行签章，并在远程签章开放后的规定时间内完成，逾期未签章的视为认同开标结果。f.远程解密及远程签章的开放起始时间均在开标过程中临时开启，请供应商务必密切关注实时开标流程，并根据流程在系统内按时操作，否则产生的后果由供应商自行承担。★②磋商结束后，供应商须登录福建省政府采购网后台提交最后报价（最后报价须加盖供应商CA章），且提交最后报价有时间限制。供应商须规定时间内提交最后报价，否则视为无效响应。③友情提示：建议各潜在供应商携带已下载CA控件的笔记本电脑至开标地点进行最后报价，否则造成无法在规定时间内报价的，后果由供应商自行承担。</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福建省林业局监督部门</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代理服务费由成交人支付。按照成交金额的1.5%向成交人收取，成交人应在领取成交通知书的同时以银行转账的付款方式一次性向采购代理机构缴纳代理服务费。代理服务费缴交账号：开户名：福建省中亿通招标咨询有限公司，开户行：中国工商银行股份有限公司福州屏山支行，账号：1402201009600007936。</w:t>
            </w:r>
          </w:p>
          <w:p>
            <w:pPr>
              <w:pStyle w:val="null3"/>
              <w:jc w:val="left"/>
            </w:pPr>
            <w:r>
              <w:rPr/>
              <w:t xml:space="preserve"> (2)其他：</w:t>
            </w:r>
          </w:p>
          <w:p>
            <w:pPr>
              <w:pStyle w:val="null3"/>
              <w:jc w:val="left"/>
            </w:pPr>
            <w:r>
              <w:rPr/>
              <w:t>2.1接收质疑函的方式、联系部门、联系电话和通讯地址： 1）接收质疑函原件的方式：书面形式； 2）接收质疑函的联系部门：福建省中亿通招标咨询有限公司-招标部； 3）接收质疑函的联系电话：0591-87527653； 4）接收质疑函的通讯地址：福州市鼓楼区洪山镇工业路华润万象城（三期）S11#楼19层10办公福建省中亿通招标咨询有限公司。2.2质疑受理的其它要求：a.质疑人递交质疑函时还应出具质疑人福建省政府采购网上公开信息系统上获取磋商文件的证明文件（体现查看时间或获取磋商文件时间）。【查看时间或获取磋商文件时间以福建省政府采购网上公开信息系统记载为准。】。b.在法定质疑期内供应商须一次性提出针对同一采购程序环节的质疑，若供应商多次对同一采购程序环节提出质疑的，采购代理机构将不予以受理。2.3供应商的澄清、说明或更正应当采用书面形式，由其单位负责人或其授权代表签字，前述澄清、说明或更正不得超出响应文件的范围或改变响应文件的实质性内容。若供应商未按前述规定向磋商小组提交书面澄清、说明或更正，则磋商小组将按照不利于供应商的内容进行认定。2.4关于报价计算错误修正的原则 ①报价一览表内容与分项报价表内容不一致的，以报价一览表为准； ②大写金额和小写金额不一致的，以大写金额为准； ③单价金额小数点或百分比有明显错位的，以报价一览表的总价为准，并修改单价。 ④总价金额与按单价汇总金额不一致的，以单价金额计算结果为准； ※同时出现两种以上不一致的，按照前款规定的顺序修正。若磋商小组按照上述规定修正，则相应供应商应予接受且修正后的报价对其起约束作用。若供应商不接受修正或未按照磋商小组的要求提交修正后的报价确认意见，则视为该供应商未实质性响应竞争性磋商文件要求，其符合性检查不合格。2.5本项目按照评审得分由高到低顺序推荐3名成交候选供应商。</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自成交通知书发出之日起30个日历日内。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①供应商应在提交首次响应文件截止时间前按照福建省政府采购网上公开信息系统设定的操作流程将电子响应文件上传至福建省政府采购网上公开信息系统，否则响应文件将被拒收。 ②磋商文件关于供应商串通投标情形条款详见《关于福建省财政厅关于电子化政府采购项目中视为串标情形认定与处理的指导意见》闽财购〔2018〕30 号文件规定。</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满分为81.00分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1.投标响应情况</w:t>
            </w:r>
          </w:p>
        </w:tc>
        <w:tc>
          <w:tcPr>
            <w:tcW w:type="dxa" w:w="831"/>
          </w:tcPr>
          <w:p>
            <w:pPr>
              <w:pStyle w:val="null3"/>
              <w:jc w:val="right"/>
            </w:pPr>
            <w:r>
              <w:rPr/>
              <w:t>54.00</w:t>
            </w:r>
          </w:p>
        </w:tc>
        <w:tc>
          <w:tcPr>
            <w:tcW w:type="dxa" w:w="4153"/>
          </w:tcPr>
          <w:p>
            <w:pPr>
              <w:pStyle w:val="null3"/>
              <w:jc w:val="left"/>
            </w:pPr>
            <w:r>
              <w:rPr/>
              <w:t>根据供应商对磋商文件第三章采购内容及要求“二、技术要求”的各项要求的响应情况，由评委进行评分：全部满足技术要求的得54分，其中标注“★”的技术要求为不允许负偏离的实质性要求，若负偏离，则响应文件无效，其余技术要求中每负偏离一项扣2.7分（共20项）；正偏离不加分。（满分54分）</w:t>
            </w:r>
          </w:p>
        </w:tc>
      </w:tr>
      <w:tr>
        <w:tc>
          <w:tcPr>
            <w:tcW w:type="dxa" w:w="3322"/>
          </w:tcPr>
          <w:p>
            <w:pPr>
              <w:pStyle w:val="null3"/>
              <w:jc w:val="left"/>
            </w:pPr>
            <w:r>
              <w:rPr/>
              <w:t>2.项目区域熟悉程度</w:t>
            </w:r>
          </w:p>
        </w:tc>
        <w:tc>
          <w:tcPr>
            <w:tcW w:type="dxa" w:w="831"/>
          </w:tcPr>
          <w:p>
            <w:pPr>
              <w:pStyle w:val="null3"/>
              <w:jc w:val="right"/>
            </w:pPr>
            <w:r>
              <w:rPr/>
              <w:t>3.00</w:t>
            </w:r>
          </w:p>
        </w:tc>
        <w:tc>
          <w:tcPr>
            <w:tcW w:type="dxa" w:w="4153"/>
          </w:tcPr>
          <w:p>
            <w:pPr>
              <w:pStyle w:val="null3"/>
              <w:jc w:val="left"/>
            </w:pPr>
            <w:r>
              <w:rPr/>
              <w:t>根据供应商针对本项目提供的区域熟悉程度重点考察方案，方案内容包含但不限于建设背景、目标、内容的理解等，由评委进行评分：①方案详细完整、可操作性强、能最大限度满足服务需求得3分；②方案较完整、具有一定的可操作性、能基本满足采购需求的得2分；③方案仅笼统说明或不具有可操作性或与采购需求不符的得1分；未提供或不符合采购需求的本项不得分。</w:t>
            </w:r>
          </w:p>
        </w:tc>
      </w:tr>
      <w:tr>
        <w:tc>
          <w:tcPr>
            <w:tcW w:type="dxa" w:w="3322"/>
          </w:tcPr>
          <w:p>
            <w:pPr>
              <w:pStyle w:val="null3"/>
              <w:jc w:val="left"/>
            </w:pPr>
            <w:r>
              <w:rPr/>
              <w:t>3.进度保证措施方案</w:t>
            </w:r>
          </w:p>
        </w:tc>
        <w:tc>
          <w:tcPr>
            <w:tcW w:type="dxa" w:w="831"/>
          </w:tcPr>
          <w:p>
            <w:pPr>
              <w:pStyle w:val="null3"/>
              <w:jc w:val="right"/>
            </w:pPr>
            <w:r>
              <w:rPr/>
              <w:t>3.00</w:t>
            </w:r>
          </w:p>
        </w:tc>
        <w:tc>
          <w:tcPr>
            <w:tcW w:type="dxa" w:w="4153"/>
          </w:tcPr>
          <w:p>
            <w:pPr>
              <w:pStyle w:val="null3"/>
              <w:jc w:val="left"/>
            </w:pPr>
            <w:r>
              <w:rPr/>
              <w:t>根据供应商针对本项目提供的进度保证措施方案，方案内容包含但不限于进度计划、人员安排等，由评委进行评分：①方案详细完整、可操作性强、能最大限度满足服务需求得3分；②方案较完整、具有一定的可操作性、能基本满足采购需求的得2分；③方案仅笼统说明或不具有可操作性或与采购需求不符的得1分；未提供或不符合采购需求的本项不得分。</w:t>
            </w:r>
          </w:p>
        </w:tc>
      </w:tr>
      <w:tr>
        <w:tc>
          <w:tcPr>
            <w:tcW w:type="dxa" w:w="3322"/>
          </w:tcPr>
          <w:p>
            <w:pPr>
              <w:pStyle w:val="null3"/>
              <w:jc w:val="left"/>
            </w:pPr>
            <w:r>
              <w:rPr/>
              <w:t>4.项目负责人</w:t>
            </w:r>
          </w:p>
        </w:tc>
        <w:tc>
          <w:tcPr>
            <w:tcW w:type="dxa" w:w="831"/>
          </w:tcPr>
          <w:p>
            <w:pPr>
              <w:pStyle w:val="null3"/>
              <w:jc w:val="right"/>
            </w:pPr>
            <w:r>
              <w:rPr/>
              <w:t>2.00</w:t>
            </w:r>
          </w:p>
        </w:tc>
        <w:tc>
          <w:tcPr>
            <w:tcW w:type="dxa" w:w="4153"/>
          </w:tcPr>
          <w:p>
            <w:pPr>
              <w:pStyle w:val="null3"/>
              <w:jc w:val="left"/>
            </w:pPr>
            <w:r>
              <w:rPr/>
              <w:t>供应商为本项目拟配备项目负责人，具备林业方面相关专业教授级高工的得1分；具备研究生学历的得1分。须提供拟派项目负责人身份证复印件、有效的证书复印件以及供应商为其缴纳的本项目首次响应文件提交截止时间前六个月内任意一个月的社保证明复印件，未提供或提供不全的不得分。（参与本项评分的人员不参与其他评分）。满分2分。</w:t>
            </w:r>
          </w:p>
        </w:tc>
      </w:tr>
      <w:tr>
        <w:tc>
          <w:tcPr>
            <w:tcW w:type="dxa" w:w="3322"/>
          </w:tcPr>
          <w:p>
            <w:pPr>
              <w:pStyle w:val="null3"/>
              <w:jc w:val="left"/>
            </w:pPr>
            <w:r>
              <w:rPr/>
              <w:t>5.技术负责人</w:t>
            </w:r>
          </w:p>
        </w:tc>
        <w:tc>
          <w:tcPr>
            <w:tcW w:type="dxa" w:w="831"/>
          </w:tcPr>
          <w:p>
            <w:pPr>
              <w:pStyle w:val="null3"/>
              <w:jc w:val="right"/>
            </w:pPr>
            <w:r>
              <w:rPr/>
              <w:t>2.00</w:t>
            </w:r>
          </w:p>
        </w:tc>
        <w:tc>
          <w:tcPr>
            <w:tcW w:type="dxa" w:w="4153"/>
          </w:tcPr>
          <w:p>
            <w:pPr>
              <w:pStyle w:val="null3"/>
              <w:jc w:val="left"/>
            </w:pPr>
            <w:r>
              <w:rPr/>
              <w:t>供应商为本项目拟配备技术负责人，具备本科及以上学历的得1分；具备林业方面相关专业的高级及以上工程师证书的得1分。须提供拟派技术负责人身份证复印件、有效的证书复印件以及供应商为其缴纳的本项目首次响应文件提交截止时间前六个月内任意一个月的社保证明复印件，未提供或提供不全的不得分。（参与本项评分的人员不参与其他评分）。满分2分。</w:t>
            </w:r>
          </w:p>
        </w:tc>
      </w:tr>
      <w:tr>
        <w:tc>
          <w:tcPr>
            <w:tcW w:type="dxa" w:w="3322"/>
          </w:tcPr>
          <w:p>
            <w:pPr>
              <w:pStyle w:val="null3"/>
              <w:jc w:val="left"/>
            </w:pPr>
            <w:r>
              <w:rPr/>
              <w:t>6.团队人员1</w:t>
            </w:r>
          </w:p>
        </w:tc>
        <w:tc>
          <w:tcPr>
            <w:tcW w:type="dxa" w:w="831"/>
          </w:tcPr>
          <w:p>
            <w:pPr>
              <w:pStyle w:val="null3"/>
              <w:jc w:val="right"/>
            </w:pPr>
            <w:r>
              <w:rPr/>
              <w:t>3.00</w:t>
            </w:r>
          </w:p>
        </w:tc>
        <w:tc>
          <w:tcPr>
            <w:tcW w:type="dxa" w:w="4153"/>
          </w:tcPr>
          <w:p>
            <w:pPr>
              <w:pStyle w:val="null3"/>
              <w:jc w:val="left"/>
            </w:pPr>
            <w:r>
              <w:rPr/>
              <w:t>供应商为本项目拟配备的团队人员具有林业方面相关专业高级及以上工程师的，每提供1人得0.5分，满分3分。须提供拟派团队人员名单列表、人员身份证复印件、有效的证书复印件以及供应商为其缴纳的本项目首次响应文件提交截止时间前六个月内任意一个月的社保证明复印件，未提供或提供不全的不得分。（参与本项评分的人员不参与其他评分）</w:t>
            </w:r>
          </w:p>
        </w:tc>
      </w:tr>
      <w:tr>
        <w:tc>
          <w:tcPr>
            <w:tcW w:type="dxa" w:w="3322"/>
          </w:tcPr>
          <w:p>
            <w:pPr>
              <w:pStyle w:val="null3"/>
              <w:jc w:val="left"/>
            </w:pPr>
            <w:r>
              <w:rPr/>
              <w:t>7.团队人员2</w:t>
            </w:r>
          </w:p>
        </w:tc>
        <w:tc>
          <w:tcPr>
            <w:tcW w:type="dxa" w:w="831"/>
          </w:tcPr>
          <w:p>
            <w:pPr>
              <w:pStyle w:val="null3"/>
              <w:jc w:val="right"/>
            </w:pPr>
            <w:r>
              <w:rPr/>
              <w:t>3.00</w:t>
            </w:r>
          </w:p>
        </w:tc>
        <w:tc>
          <w:tcPr>
            <w:tcW w:type="dxa" w:w="4153"/>
          </w:tcPr>
          <w:p>
            <w:pPr>
              <w:pStyle w:val="null3"/>
              <w:jc w:val="left"/>
            </w:pPr>
            <w:r>
              <w:rPr/>
              <w:t>供应商为本项目拟配备的团队人员具有测绘专业中级及以上工程师的，每提供1人得1分，满分3分。须提供团队人员名单列表、人员身份证复印件以及供应商为其缴纳的本项目首次响应文件提交截止时间前六个月内任意一个月的社保证明复印件，未提供或提供不全的不得分。（参与本项评分的人员不参与其他评分）</w:t>
            </w:r>
          </w:p>
        </w:tc>
      </w:tr>
      <w:tr>
        <w:tc>
          <w:tcPr>
            <w:tcW w:type="dxa" w:w="3322"/>
          </w:tcPr>
          <w:p>
            <w:pPr>
              <w:pStyle w:val="null3"/>
              <w:jc w:val="left"/>
            </w:pPr>
            <w:r>
              <w:rPr/>
              <w:t>8.拟投入的仪器、设备1</w:t>
            </w:r>
          </w:p>
        </w:tc>
        <w:tc>
          <w:tcPr>
            <w:tcW w:type="dxa" w:w="831"/>
          </w:tcPr>
          <w:p>
            <w:pPr>
              <w:pStyle w:val="null3"/>
              <w:jc w:val="right"/>
            </w:pPr>
            <w:r>
              <w:rPr/>
              <w:t>3.00</w:t>
            </w:r>
          </w:p>
        </w:tc>
        <w:tc>
          <w:tcPr>
            <w:tcW w:type="dxa" w:w="4153"/>
          </w:tcPr>
          <w:p>
            <w:pPr>
              <w:pStyle w:val="null3"/>
              <w:jc w:val="left"/>
            </w:pPr>
            <w:r>
              <w:rPr/>
              <w:t>根据供应商拟投入本项目的外业调查仪（平板、手持终端），由评委进行评分：每投入1台外业调查仪的得0.5分；满分3分；其余不得分。须提供相关采购发票复印件及采购数量清单，未提供的不得分。</w:t>
            </w:r>
          </w:p>
        </w:tc>
      </w:tr>
      <w:tr>
        <w:tc>
          <w:tcPr>
            <w:tcW w:type="dxa" w:w="3322"/>
          </w:tcPr>
          <w:p>
            <w:pPr>
              <w:pStyle w:val="null3"/>
              <w:jc w:val="left"/>
            </w:pPr>
            <w:r>
              <w:rPr/>
              <w:t>9.拟投入的仪器、设备2</w:t>
            </w:r>
          </w:p>
        </w:tc>
        <w:tc>
          <w:tcPr>
            <w:tcW w:type="dxa" w:w="831"/>
          </w:tcPr>
          <w:p>
            <w:pPr>
              <w:pStyle w:val="null3"/>
              <w:jc w:val="right"/>
            </w:pPr>
            <w:r>
              <w:rPr/>
              <w:t>3.00</w:t>
            </w:r>
          </w:p>
        </w:tc>
        <w:tc>
          <w:tcPr>
            <w:tcW w:type="dxa" w:w="4153"/>
          </w:tcPr>
          <w:p>
            <w:pPr>
              <w:pStyle w:val="null3"/>
              <w:jc w:val="left"/>
            </w:pPr>
            <w:r>
              <w:rPr/>
              <w:t>根据供应商拟投入本项目测量功能的无人机的参数，由评委进行评分：设备平面定位精度在厘米级范围内的得3分，须提供供应商购买发票复印件以及设备参数作为佐证依据，未提供的不得分。</w:t>
            </w:r>
          </w:p>
        </w:tc>
      </w:tr>
      <w:tr>
        <w:tc>
          <w:tcPr>
            <w:tcW w:type="dxa" w:w="3322"/>
          </w:tcPr>
          <w:p>
            <w:pPr>
              <w:pStyle w:val="null3"/>
              <w:jc w:val="left"/>
            </w:pPr>
            <w:r>
              <w:rPr/>
              <w:t>10.拟投入的仪器、设备3</w:t>
            </w:r>
          </w:p>
        </w:tc>
        <w:tc>
          <w:tcPr>
            <w:tcW w:type="dxa" w:w="831"/>
          </w:tcPr>
          <w:p>
            <w:pPr>
              <w:pStyle w:val="null3"/>
              <w:jc w:val="right"/>
            </w:pPr>
            <w:r>
              <w:rPr/>
              <w:t>3.00</w:t>
            </w:r>
          </w:p>
        </w:tc>
        <w:tc>
          <w:tcPr>
            <w:tcW w:type="dxa" w:w="4153"/>
          </w:tcPr>
          <w:p>
            <w:pPr>
              <w:pStyle w:val="null3"/>
              <w:jc w:val="left"/>
            </w:pPr>
            <w:r>
              <w:rPr/>
              <w:t>根据供应商拟投入本项目高精度卫星定位设备的参数，由评委进行评分：设备平面定位精度在1-2cm范围内的得3分，须提供供应商购买发票以及设备参数作为佐证依据，未提供的不得分</w:t>
            </w:r>
          </w:p>
        </w:tc>
      </w:tr>
      <w:tr>
        <w:tc>
          <w:tcPr>
            <w:tcW w:type="dxa" w:w="3322"/>
          </w:tcPr>
          <w:p>
            <w:pPr>
              <w:pStyle w:val="null3"/>
              <w:jc w:val="left"/>
            </w:pPr>
            <w:r>
              <w:rPr/>
              <w:t>11.无人机驾驶员</w:t>
            </w:r>
          </w:p>
        </w:tc>
        <w:tc>
          <w:tcPr>
            <w:tcW w:type="dxa" w:w="831"/>
          </w:tcPr>
          <w:p>
            <w:pPr>
              <w:pStyle w:val="null3"/>
              <w:jc w:val="right"/>
            </w:pPr>
            <w:r>
              <w:rPr/>
              <w:t>2.00</w:t>
            </w:r>
          </w:p>
        </w:tc>
        <w:tc>
          <w:tcPr>
            <w:tcW w:type="dxa" w:w="4153"/>
          </w:tcPr>
          <w:p>
            <w:pPr>
              <w:pStyle w:val="null3"/>
              <w:jc w:val="left"/>
            </w:pPr>
            <w:r>
              <w:rPr/>
              <w:t>根据供应商拟投入本项目无人机的驾驶情况，由评委进行评分：每提供1名民用无人机AOPA驾驶员得1分，满分2分。须提供驾驶员身份证复印件、有效的证书复印件以及供应商为其缴纳的本项目首次响应文件提交截止时间前六个月内任意一个月的社保证明复印件，未提供或提供不全的不得分。（参与本项评分的人员不参与其他评分）</w:t>
            </w:r>
          </w:p>
        </w:tc>
      </w:tr>
    </w:tbl>
    <w:p>
      <w:pPr>
        <w:pStyle w:val="null3"/>
        <w:jc w:val="left"/>
      </w:pPr>
      <w:r>
        <w:rPr/>
        <w:t>商务部分评分PB 满分为9.00分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1.售后服务方案</w:t>
            </w:r>
          </w:p>
        </w:tc>
        <w:tc>
          <w:tcPr>
            <w:tcW w:type="dxa" w:w="831"/>
          </w:tcPr>
          <w:p>
            <w:pPr>
              <w:pStyle w:val="null3"/>
              <w:jc w:val="right"/>
            </w:pPr>
            <w:r>
              <w:rPr/>
              <w:t>3.00</w:t>
            </w:r>
          </w:p>
        </w:tc>
        <w:tc>
          <w:tcPr>
            <w:tcW w:type="dxa" w:w="4153"/>
          </w:tcPr>
          <w:p>
            <w:pPr>
              <w:pStyle w:val="null3"/>
              <w:jc w:val="left"/>
            </w:pPr>
            <w:r>
              <w:rPr/>
              <w:t>根据供应商提供的售后服务方案（包含但不限于服务计划方案、服务机构及服务电话设置、服务承诺完善)，由评委进行评分：①方案详细完整、可操作性强、能最大限度满足服务需求得3分；②方案较完整、具有一定的可操作性、能基本满足采购需求的得2分；③方案仅笼统说明或不具有可操作性或与采购需求不符的得1分；未提供或不符合采购需求的本项不得分。</w:t>
            </w:r>
          </w:p>
        </w:tc>
      </w:tr>
      <w:tr>
        <w:tc>
          <w:tcPr>
            <w:tcW w:type="dxa" w:w="3322"/>
          </w:tcPr>
          <w:p>
            <w:pPr>
              <w:pStyle w:val="null3"/>
              <w:jc w:val="left"/>
            </w:pPr>
            <w:r>
              <w:rPr/>
              <w:t>2.满意度情况</w:t>
            </w:r>
          </w:p>
        </w:tc>
        <w:tc>
          <w:tcPr>
            <w:tcW w:type="dxa" w:w="831"/>
          </w:tcPr>
          <w:p>
            <w:pPr>
              <w:pStyle w:val="null3"/>
              <w:jc w:val="right"/>
            </w:pPr>
            <w:r>
              <w:rPr/>
              <w:t>3.00</w:t>
            </w:r>
          </w:p>
        </w:tc>
        <w:tc>
          <w:tcPr>
            <w:tcW w:type="dxa" w:w="4153"/>
          </w:tcPr>
          <w:p>
            <w:pPr>
              <w:pStyle w:val="null3"/>
              <w:jc w:val="left"/>
            </w:pPr>
            <w:r>
              <w:rPr/>
              <w:t>根据供应商2018年1月1日以来（日期以满意度评价时间为准）完成的与本项目同类项目（如森林督查、国土调查项目等）用户满意度情况，由评委进行评分：每提供1份完整证明得1分，满分3分。须提供服务单位盖章的正面评价的满意度情况及项目合同复印件，否则不得分。</w:t>
            </w:r>
          </w:p>
        </w:tc>
      </w:tr>
      <w:tr>
        <w:tc>
          <w:tcPr>
            <w:tcW w:type="dxa" w:w="3322"/>
          </w:tcPr>
          <w:p>
            <w:pPr>
              <w:pStyle w:val="null3"/>
              <w:jc w:val="left"/>
            </w:pPr>
            <w:r>
              <w:rPr/>
              <w:t>3.应急服务响应</w:t>
            </w:r>
          </w:p>
        </w:tc>
        <w:tc>
          <w:tcPr>
            <w:tcW w:type="dxa" w:w="831"/>
          </w:tcPr>
          <w:p>
            <w:pPr>
              <w:pStyle w:val="null3"/>
              <w:jc w:val="right"/>
            </w:pPr>
            <w:r>
              <w:rPr/>
              <w:t>3.00</w:t>
            </w:r>
          </w:p>
        </w:tc>
        <w:tc>
          <w:tcPr>
            <w:tcW w:type="dxa" w:w="4153"/>
          </w:tcPr>
          <w:p>
            <w:pPr>
              <w:pStyle w:val="null3"/>
              <w:jc w:val="left"/>
            </w:pPr>
            <w:r>
              <w:rPr/>
              <w:t>根据供应商承诺的应急服务响应时间情况，由评委进行评分：在接到采购人紧急通知后，承诺最快能够派人在2小时内到达采购人处解决问题的得3分；承诺2小时--3小时（不含3小时）派人到达采购人处的得2分；承诺3小时以上派人到达采购人处的得1分。 须提供承诺函及可行性实施方案，否则不得分。注：如磋商小组认为其可行性实施方案不可行的，本项不得分。</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技术部分的实际得分低于技术部分总分50%的按无效响应处理。</w:t>
            </w:r>
          </w:p>
        </w:tc>
      </w:tr>
      <w:tr>
        <w:tc>
          <w:tcPr>
            <w:tcW w:type="dxa" w:w="4153"/>
          </w:tcPr>
          <w:p>
            <w:pPr>
              <w:pStyle w:val="null3"/>
              <w:jc w:val="left"/>
            </w:pPr>
            <w:r>
              <w:rPr/>
              <w:t>其他情形</w:t>
            </w:r>
          </w:p>
        </w:tc>
        <w:tc>
          <w:tcPr>
            <w:tcW w:type="dxa" w:w="4153"/>
          </w:tcPr>
          <w:p>
            <w:pPr>
              <w:pStyle w:val="null3"/>
              <w:jc w:val="left"/>
            </w:pPr>
            <w:r>
              <w:rPr/>
              <w:t>技术要求中标注“★”符号的参数为实质性条款，有负偏离的视为未实质性响应磋商文件要求，按无效响应处理。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对磋商文件第三章“三、商务条件”中内容出现负偏离的，按无效响应处理。</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磋商小组认为供应商的报价明显低于其他通过符合性审查供应商的报价，有可能影响服务质量或不能诚信履约的，应要求其在评标现场合理的时间内提供书面说明，必要时还应要求其一并提交有关证明材料；供应商不能证明其报价合理性的。</w:t>
            </w:r>
          </w:p>
        </w:tc>
      </w:tr>
      <w:tr>
        <w:tc>
          <w:tcPr>
            <w:tcW w:type="dxa" w:w="4153"/>
          </w:tcPr>
          <w:p>
            <w:pPr>
              <w:pStyle w:val="null3"/>
              <w:jc w:val="left"/>
            </w:pPr>
            <w:r>
              <w:rPr/>
              <w:t>其他情形</w:t>
            </w:r>
          </w:p>
        </w:tc>
        <w:tc>
          <w:tcPr>
            <w:tcW w:type="dxa" w:w="4153"/>
          </w:tcPr>
          <w:p>
            <w:pPr>
              <w:pStyle w:val="null3"/>
              <w:jc w:val="left"/>
            </w:pPr>
            <w:r>
              <w:rPr/>
              <w:t>报价总价超出最高限价的。</w:t>
            </w:r>
          </w:p>
        </w:tc>
      </w:tr>
    </w:tbl>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sz w:val="24"/>
        </w:rPr>
        <w:t>根据福建省林业局关于印发落实</w:t>
      </w:r>
      <w:r>
        <w:rPr>
          <w:rFonts w:ascii="宋体" w:hAnsi="宋体" w:cs="宋体" w:eastAsia="宋体"/>
          <w:sz w:val="24"/>
        </w:rPr>
        <w:t>202</w:t>
      </w:r>
      <w:r>
        <w:rPr>
          <w:rFonts w:ascii="宋体" w:hAnsi="宋体" w:cs="宋体" w:eastAsia="宋体"/>
          <w:sz w:val="24"/>
        </w:rPr>
        <w:t>2</w:t>
      </w:r>
      <w:r>
        <w:rPr>
          <w:rFonts w:ascii="宋体" w:hAnsi="宋体" w:cs="宋体" w:eastAsia="宋体"/>
          <w:sz w:val="24"/>
        </w:rPr>
        <w:t>年国家</w:t>
      </w:r>
      <w:r>
        <w:rPr>
          <w:rFonts w:ascii="宋体" w:hAnsi="宋体" w:cs="宋体" w:eastAsia="宋体"/>
          <w:sz w:val="24"/>
        </w:rPr>
        <w:t>草原变化图斑核查处置方案的通知</w:t>
      </w:r>
      <w:r>
        <w:rPr>
          <w:rFonts w:ascii="宋体" w:hAnsi="宋体" w:cs="宋体" w:eastAsia="宋体"/>
          <w:sz w:val="24"/>
        </w:rPr>
        <w:t>（闽林文〔</w:t>
      </w:r>
      <w:r>
        <w:rPr>
          <w:rFonts w:ascii="宋体" w:hAnsi="宋体" w:cs="宋体" w:eastAsia="宋体"/>
          <w:sz w:val="24"/>
        </w:rPr>
        <w:t>2022〕</w:t>
      </w:r>
      <w:r>
        <w:rPr>
          <w:rFonts w:ascii="宋体" w:hAnsi="宋体" w:cs="宋体" w:eastAsia="宋体"/>
          <w:sz w:val="24"/>
        </w:rPr>
        <w:t>75</w:t>
      </w:r>
      <w:r>
        <w:rPr>
          <w:rFonts w:ascii="宋体" w:hAnsi="宋体" w:cs="宋体" w:eastAsia="宋体"/>
          <w:sz w:val="24"/>
        </w:rPr>
        <w:t>号）文件要求，我局将开展</w:t>
      </w:r>
      <w:r>
        <w:rPr>
          <w:rFonts w:ascii="宋体" w:hAnsi="宋体" w:cs="宋体" w:eastAsia="宋体"/>
          <w:sz w:val="24"/>
        </w:rPr>
        <w:t>2022年2期</w:t>
      </w:r>
      <w:r>
        <w:rPr>
          <w:rFonts w:ascii="宋体" w:hAnsi="宋体" w:cs="宋体" w:eastAsia="宋体"/>
          <w:sz w:val="24"/>
        </w:rPr>
        <w:t>、</w:t>
      </w:r>
      <w:r>
        <w:rPr>
          <w:rFonts w:ascii="宋体" w:hAnsi="宋体" w:cs="宋体" w:eastAsia="宋体"/>
          <w:sz w:val="24"/>
        </w:rPr>
        <w:t>2023年1期草原资源遥感变化图斑</w:t>
      </w:r>
      <w:r>
        <w:rPr>
          <w:rFonts w:ascii="宋体" w:hAnsi="宋体" w:cs="宋体" w:eastAsia="宋体"/>
          <w:sz w:val="24"/>
        </w:rPr>
        <w:t>和</w:t>
      </w:r>
      <w:r>
        <w:rPr>
          <w:rFonts w:ascii="宋体" w:hAnsi="宋体" w:cs="宋体" w:eastAsia="宋体"/>
          <w:sz w:val="24"/>
        </w:rPr>
        <w:t>2022年第2期，2023年第1一4期草原资源遥感变化图斑和2022年第1期草原资源查处整改图斑</w:t>
      </w:r>
      <w:r>
        <w:rPr>
          <w:rFonts w:ascii="宋体" w:hAnsi="宋体" w:cs="宋体" w:eastAsia="宋体"/>
          <w:sz w:val="24"/>
        </w:rPr>
        <w:t>省级审核工作。</w:t>
      </w:r>
    </w:p>
    <w:p>
      <w:pPr>
        <w:pStyle w:val="null3"/>
        <w:jc w:val="left"/>
        <w:outlineLvl w:val="2"/>
      </w:pPr>
      <w:r>
        <w:rPr>
          <w:b/>
          <w:sz w:val="28"/>
        </w:rPr>
        <w:t>二、技术要求</w:t>
      </w:r>
    </w:p>
    <w:p>
      <w:pPr>
        <w:pStyle w:val="null3"/>
        <w:jc w:val="left"/>
      </w:pPr>
      <w:r>
        <w:rPr>
          <w:rFonts w:ascii="宋体" w:hAnsi="宋体" w:cs="宋体" w:eastAsia="宋体"/>
          <w:b/>
          <w:sz w:val="20"/>
        </w:rPr>
        <w:t>（一）、</w:t>
      </w:r>
      <w:r>
        <w:rPr>
          <w:rFonts w:ascii="宋体" w:hAnsi="宋体" w:cs="宋体" w:eastAsia="宋体"/>
          <w:b/>
          <w:sz w:val="20"/>
        </w:rPr>
        <w:t>工作内容</w:t>
      </w:r>
    </w:p>
    <w:p>
      <w:pPr>
        <w:pStyle w:val="null3"/>
        <w:ind w:firstLine="402"/>
        <w:jc w:val="both"/>
      </w:pPr>
      <w:r>
        <w:rPr>
          <w:rFonts w:ascii="宋体" w:hAnsi="宋体" w:cs="宋体" w:eastAsia="宋体"/>
          <w:b/>
          <w:sz w:val="20"/>
        </w:rPr>
        <w:t>（</w:t>
      </w:r>
      <w:r>
        <w:rPr>
          <w:rFonts w:ascii="宋体" w:hAnsi="宋体" w:cs="宋体" w:eastAsia="宋体"/>
          <w:b/>
          <w:sz w:val="20"/>
        </w:rPr>
        <w:t>1</w:t>
      </w:r>
      <w:r>
        <w:rPr>
          <w:rFonts w:ascii="宋体" w:hAnsi="宋体" w:cs="宋体" w:eastAsia="宋体"/>
          <w:b/>
          <w:sz w:val="20"/>
        </w:rPr>
        <w:t>）变化图斑核查成果审核。</w:t>
      </w:r>
      <w:r>
        <w:rPr>
          <w:rFonts w:ascii="宋体" w:hAnsi="宋体" w:cs="宋体" w:eastAsia="宋体"/>
          <w:sz w:val="20"/>
        </w:rPr>
        <w:t>以草原资源监管平台中县级上传的变化图斑核查成果</w:t>
      </w:r>
      <w:r>
        <w:rPr>
          <w:rFonts w:ascii="宋体" w:hAnsi="宋体" w:cs="宋体" w:eastAsia="宋体"/>
          <w:sz w:val="20"/>
        </w:rPr>
        <w:t>为基础数据，主要采用卫星遥感影像比对判读和材料核实相结合的方式进行成果审核，筛查出地类变化、面积测算、变化原因、地上附着物等变化因子与核查成果有重大疑义的图斑，按照审核进度分批次退回修改，确保核查成果质量。</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w:t>
      </w:r>
      <w:r>
        <w:rPr>
          <w:rFonts w:ascii="宋体" w:hAnsi="宋体" w:cs="宋体" w:eastAsia="宋体"/>
          <w:sz w:val="20"/>
        </w:rPr>
        <w:t>）</w:t>
      </w:r>
    </w:p>
    <w:p>
      <w:pPr>
        <w:pStyle w:val="null3"/>
        <w:ind w:firstLine="402"/>
        <w:jc w:val="both"/>
      </w:pPr>
      <w:r>
        <w:rPr>
          <w:rFonts w:ascii="宋体" w:hAnsi="宋体" w:cs="宋体" w:eastAsia="宋体"/>
          <w:b/>
          <w:sz w:val="20"/>
        </w:rPr>
        <w:t>（</w:t>
      </w:r>
      <w:r>
        <w:rPr>
          <w:rFonts w:ascii="宋体" w:hAnsi="宋体" w:cs="宋体" w:eastAsia="宋体"/>
          <w:b/>
          <w:sz w:val="20"/>
        </w:rPr>
        <w:t>2</w:t>
      </w:r>
      <w:r>
        <w:rPr>
          <w:rFonts w:ascii="宋体" w:hAnsi="宋体" w:cs="宋体" w:eastAsia="宋体"/>
          <w:b/>
          <w:sz w:val="20"/>
        </w:rPr>
        <w:t>）违法图斑整改成果审核。</w:t>
      </w:r>
      <w:r>
        <w:rPr>
          <w:rFonts w:ascii="宋体" w:hAnsi="宋体" w:cs="宋体" w:eastAsia="宋体"/>
          <w:sz w:val="20"/>
        </w:rPr>
        <w:t>以</w:t>
      </w:r>
      <w:r>
        <w:rPr>
          <w:rFonts w:ascii="宋体" w:hAnsi="宋体" w:cs="宋体" w:eastAsia="宋体"/>
          <w:sz w:val="20"/>
        </w:rPr>
        <w:t>草原变化图斑</w:t>
      </w:r>
      <w:r>
        <w:rPr>
          <w:rFonts w:ascii="宋体" w:hAnsi="宋体" w:cs="宋体" w:eastAsia="宋体"/>
          <w:sz w:val="20"/>
        </w:rPr>
        <w:t>涉嫌违法线索问题清单为基础，主要采取材料查看、数据分析、影像比对等方法，具体审查佐证材料是否符合要求、案件查处整改是否到位等内容，筛选出不符合查处整改要求的图斑以及重大疑义图斑，确保查处整改成果质量。</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2</w:t>
      </w:r>
      <w:r>
        <w:rPr>
          <w:rFonts w:ascii="宋体" w:hAnsi="宋体" w:cs="宋体" w:eastAsia="宋体"/>
          <w:sz w:val="20"/>
        </w:rPr>
        <w:t>）</w:t>
      </w:r>
    </w:p>
    <w:p>
      <w:pPr>
        <w:pStyle w:val="null3"/>
        <w:ind w:firstLine="402"/>
        <w:jc w:val="both"/>
      </w:pPr>
      <w:r>
        <w:rPr>
          <w:rFonts w:ascii="宋体" w:hAnsi="宋体" w:cs="宋体" w:eastAsia="宋体"/>
          <w:b/>
          <w:sz w:val="20"/>
        </w:rPr>
        <w:t>（</w:t>
      </w:r>
      <w:r>
        <w:rPr>
          <w:rFonts w:ascii="宋体" w:hAnsi="宋体" w:cs="宋体" w:eastAsia="宋体"/>
          <w:b/>
          <w:sz w:val="20"/>
        </w:rPr>
        <w:t>3</w:t>
      </w:r>
      <w:r>
        <w:rPr>
          <w:rFonts w:ascii="宋体" w:hAnsi="宋体" w:cs="宋体" w:eastAsia="宋体"/>
          <w:b/>
          <w:sz w:val="20"/>
        </w:rPr>
        <w:t>）疑义图斑现地复核验证。</w:t>
      </w:r>
      <w:r>
        <w:rPr>
          <w:rFonts w:ascii="宋体" w:hAnsi="宋体" w:cs="宋体" w:eastAsia="宋体"/>
          <w:sz w:val="20"/>
        </w:rPr>
        <w:t>一是以自查阶段和查处整改阶段审核筛查出的重大疑义图斑为基础，主要采取无人机航拍、</w:t>
      </w:r>
      <w:r>
        <w:rPr>
          <w:rFonts w:ascii="宋体" w:hAnsi="宋体" w:cs="宋体" w:eastAsia="宋体"/>
          <w:sz w:val="20"/>
        </w:rPr>
        <w:t>GPS测量等技术方法，</w:t>
      </w:r>
      <w:r>
        <w:rPr>
          <w:rFonts w:ascii="宋体" w:hAnsi="宋体" w:cs="宋体" w:eastAsia="宋体"/>
          <w:sz w:val="20"/>
        </w:rPr>
        <w:t>组织人员前往实地开展复查或回头看，验证重大疑义图斑的真实性和准确性；二是对挂牌督办案件、破坏草原资源重点案件等开展现地复核，</w:t>
      </w:r>
      <w:r>
        <w:rPr>
          <w:rFonts w:ascii="宋体" w:hAnsi="宋体" w:cs="宋体" w:eastAsia="宋体"/>
          <w:sz w:val="20"/>
        </w:rPr>
        <w:t>提供图斑变化范围、草地变化情况等信息。</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3</w:t>
      </w:r>
      <w:r>
        <w:rPr>
          <w:rFonts w:ascii="宋体" w:hAnsi="宋体" w:cs="宋体" w:eastAsia="宋体"/>
          <w:sz w:val="20"/>
        </w:rPr>
        <w:t>）</w:t>
      </w:r>
    </w:p>
    <w:p>
      <w:pPr>
        <w:pStyle w:val="null3"/>
        <w:ind w:firstLine="402"/>
        <w:jc w:val="both"/>
      </w:pPr>
      <w:r>
        <w:rPr>
          <w:rFonts w:ascii="宋体" w:hAnsi="宋体" w:cs="宋体" w:eastAsia="宋体"/>
          <w:b/>
          <w:sz w:val="20"/>
        </w:rPr>
        <w:t>（</w:t>
      </w:r>
      <w:r>
        <w:rPr>
          <w:rFonts w:ascii="宋体" w:hAnsi="宋体" w:cs="宋体" w:eastAsia="宋体"/>
          <w:b/>
          <w:sz w:val="20"/>
        </w:rPr>
        <w:t>4</w:t>
      </w:r>
      <w:r>
        <w:rPr>
          <w:rFonts w:ascii="宋体" w:hAnsi="宋体" w:cs="宋体" w:eastAsia="宋体"/>
          <w:b/>
          <w:sz w:val="20"/>
        </w:rPr>
        <w:t>）</w:t>
      </w:r>
      <w:r>
        <w:rPr>
          <w:rFonts w:ascii="宋体" w:hAnsi="宋体" w:cs="宋体" w:eastAsia="宋体"/>
          <w:b/>
          <w:sz w:val="20"/>
        </w:rPr>
        <w:t>数据统计和成果材料编制。</w:t>
      </w:r>
      <w:r>
        <w:rPr>
          <w:rFonts w:ascii="宋体" w:hAnsi="宋体" w:cs="宋体" w:eastAsia="宋体"/>
          <w:sz w:val="20"/>
        </w:rPr>
        <w:t>梳理汇总各地草原变化图斑核查工作情况，统计分析数据</w:t>
      </w:r>
      <w:r>
        <w:rPr>
          <w:rFonts w:ascii="宋体" w:hAnsi="宋体" w:cs="宋体" w:eastAsia="宋体"/>
          <w:sz w:val="20"/>
        </w:rPr>
        <w:t>。</w:t>
      </w:r>
      <w:r>
        <w:rPr>
          <w:rFonts w:ascii="宋体" w:hAnsi="宋体" w:cs="宋体" w:eastAsia="宋体"/>
          <w:sz w:val="20"/>
        </w:rPr>
        <w:t>编制《福建省</w:t>
      </w:r>
      <w:r>
        <w:rPr>
          <w:rFonts w:ascii="宋体" w:hAnsi="宋体" w:cs="宋体" w:eastAsia="宋体"/>
          <w:sz w:val="20"/>
        </w:rPr>
        <w:t>2023年草原变化图斑核查成果报告》</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4</w:t>
      </w:r>
      <w:r>
        <w:rPr>
          <w:rFonts w:ascii="宋体" w:hAnsi="宋体" w:cs="宋体" w:eastAsia="宋体"/>
          <w:sz w:val="20"/>
        </w:rPr>
        <w:t>）</w:t>
      </w:r>
    </w:p>
    <w:p>
      <w:pPr>
        <w:pStyle w:val="null3"/>
        <w:ind w:firstLine="402"/>
      </w:pPr>
      <w:r>
        <w:rPr>
          <w:rFonts w:ascii="宋体" w:hAnsi="宋体" w:cs="宋体" w:eastAsia="宋体"/>
          <w:b/>
          <w:sz w:val="20"/>
        </w:rPr>
        <w:t>（</w:t>
      </w:r>
      <w:r>
        <w:rPr>
          <w:rFonts w:ascii="宋体" w:hAnsi="宋体" w:cs="宋体" w:eastAsia="宋体"/>
          <w:b/>
          <w:sz w:val="20"/>
        </w:rPr>
        <w:t>二</w:t>
      </w:r>
      <w:r>
        <w:rPr>
          <w:rFonts w:ascii="宋体" w:hAnsi="宋体" w:cs="宋体" w:eastAsia="宋体"/>
          <w:b/>
          <w:sz w:val="20"/>
        </w:rPr>
        <w:t>）、工作目的</w:t>
      </w:r>
    </w:p>
    <w:p>
      <w:pPr>
        <w:pStyle w:val="null3"/>
        <w:ind w:firstLine="400"/>
      </w:pPr>
      <w:r>
        <w:rPr>
          <w:rFonts w:ascii="宋体" w:hAnsi="宋体" w:cs="宋体" w:eastAsia="宋体"/>
          <w:sz w:val="20"/>
        </w:rPr>
        <w:t>以草原资源监管平台中县级上传的变化图斑核查成果为基础数据，完成县级上传的变化图斑核查成果审核、违法图斑整改成果审核、疑义图斑现地复核验证，并形成成果报告。</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5</w:t>
      </w:r>
      <w:r>
        <w:rPr>
          <w:rFonts w:ascii="宋体" w:hAnsi="宋体" w:cs="宋体" w:eastAsia="宋体"/>
          <w:sz w:val="20"/>
        </w:rPr>
        <w:t>）</w:t>
      </w:r>
    </w:p>
    <w:p>
      <w:pPr>
        <w:pStyle w:val="null3"/>
        <w:ind w:firstLine="402"/>
        <w:jc w:val="both"/>
      </w:pPr>
      <w:r>
        <w:rPr>
          <w:rFonts w:ascii="宋体" w:hAnsi="宋体" w:cs="宋体" w:eastAsia="宋体"/>
          <w:b/>
          <w:sz w:val="20"/>
        </w:rPr>
        <w:t>（</w:t>
      </w:r>
      <w:r>
        <w:rPr>
          <w:rFonts w:ascii="宋体" w:hAnsi="宋体" w:cs="宋体" w:eastAsia="宋体"/>
          <w:b/>
          <w:sz w:val="20"/>
        </w:rPr>
        <w:t>三</w:t>
      </w:r>
      <w:r>
        <w:rPr>
          <w:rFonts w:ascii="宋体" w:hAnsi="宋体" w:cs="宋体" w:eastAsia="宋体"/>
          <w:b/>
          <w:sz w:val="20"/>
        </w:rPr>
        <w:t>）、工作任务</w:t>
      </w:r>
    </w:p>
    <w:p>
      <w:pPr>
        <w:pStyle w:val="null3"/>
        <w:ind w:firstLine="402"/>
        <w:jc w:val="both"/>
      </w:pPr>
      <w:r>
        <w:rPr>
          <w:rFonts w:ascii="宋体" w:hAnsi="宋体" w:cs="宋体" w:eastAsia="宋体"/>
          <w:b/>
          <w:sz w:val="20"/>
        </w:rPr>
        <w:t>（</w:t>
      </w:r>
      <w:r>
        <w:rPr>
          <w:rFonts w:ascii="宋体" w:hAnsi="宋体" w:cs="宋体" w:eastAsia="宋体"/>
          <w:b/>
          <w:sz w:val="20"/>
        </w:rPr>
        <w:t>1）资料收集与核对</w:t>
      </w:r>
    </w:p>
    <w:p>
      <w:pPr>
        <w:pStyle w:val="null3"/>
        <w:ind w:firstLine="400"/>
      </w:pPr>
      <w:r>
        <w:rPr>
          <w:rFonts w:ascii="宋体" w:hAnsi="宋体" w:cs="宋体" w:eastAsia="宋体"/>
          <w:sz w:val="20"/>
        </w:rPr>
        <w:t>1.收集上一年度和遥感影像数据；</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6</w:t>
      </w:r>
      <w:r>
        <w:rPr>
          <w:rFonts w:ascii="宋体" w:hAnsi="宋体" w:cs="宋体" w:eastAsia="宋体"/>
          <w:sz w:val="20"/>
        </w:rPr>
        <w:t>）</w:t>
      </w:r>
    </w:p>
    <w:p>
      <w:pPr>
        <w:pStyle w:val="null3"/>
        <w:ind w:firstLine="400"/>
      </w:pPr>
      <w:r>
        <w:rPr>
          <w:rFonts w:ascii="宋体" w:hAnsi="宋体" w:cs="宋体" w:eastAsia="宋体"/>
          <w:sz w:val="20"/>
        </w:rPr>
        <w:t>2.收集2022-2023年林草湿调查监测成果数据和上年度国土变更调查成果等基础数据。</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7</w:t>
      </w:r>
      <w:r>
        <w:rPr>
          <w:rFonts w:ascii="宋体" w:hAnsi="宋体" w:cs="宋体" w:eastAsia="宋体"/>
          <w:sz w:val="20"/>
        </w:rPr>
        <w:t>）</w:t>
      </w:r>
    </w:p>
    <w:p>
      <w:pPr>
        <w:pStyle w:val="null3"/>
        <w:ind w:firstLine="402"/>
        <w:jc w:val="both"/>
      </w:pPr>
      <w:r>
        <w:rPr>
          <w:rFonts w:ascii="宋体" w:hAnsi="宋体" w:cs="宋体" w:eastAsia="宋体"/>
          <w:b/>
          <w:sz w:val="20"/>
        </w:rPr>
        <w:t>（</w:t>
      </w:r>
      <w:r>
        <w:rPr>
          <w:rFonts w:ascii="宋体" w:hAnsi="宋体" w:cs="宋体" w:eastAsia="宋体"/>
          <w:b/>
          <w:sz w:val="20"/>
        </w:rPr>
        <w:t>2）自查工作</w:t>
      </w:r>
    </w:p>
    <w:p>
      <w:pPr>
        <w:pStyle w:val="null3"/>
        <w:ind w:firstLine="400"/>
        <w:jc w:val="both"/>
      </w:pPr>
      <w:r>
        <w:rPr>
          <w:rFonts w:ascii="宋体" w:hAnsi="宋体" w:cs="宋体" w:eastAsia="宋体"/>
          <w:sz w:val="20"/>
        </w:rPr>
        <w:t>1.对县级上传的变化图斑核查成果开展质量审核，筛查出有重大疑义的图斑，分批次退回修改；</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8</w:t>
      </w:r>
      <w:r>
        <w:rPr>
          <w:rFonts w:ascii="宋体" w:hAnsi="宋体" w:cs="宋体" w:eastAsia="宋体"/>
          <w:sz w:val="20"/>
        </w:rPr>
        <w:t>）</w:t>
      </w:r>
    </w:p>
    <w:p>
      <w:pPr>
        <w:pStyle w:val="null3"/>
        <w:ind w:firstLine="400"/>
        <w:jc w:val="both"/>
      </w:pPr>
      <w:r>
        <w:rPr>
          <w:rFonts w:ascii="宋体" w:hAnsi="宋体" w:cs="宋体" w:eastAsia="宋体"/>
          <w:sz w:val="20"/>
        </w:rPr>
        <w:t>2.</w:t>
      </w:r>
      <w:r>
        <w:rPr>
          <w:rFonts w:ascii="宋体" w:hAnsi="宋体" w:cs="宋体" w:eastAsia="宋体"/>
          <w:sz w:val="20"/>
        </w:rPr>
        <w:t>对</w:t>
      </w:r>
      <w:r>
        <w:rPr>
          <w:rFonts w:ascii="宋体" w:hAnsi="宋体" w:cs="宋体" w:eastAsia="宋体"/>
          <w:sz w:val="20"/>
        </w:rPr>
        <w:t>2022-2023年未销号的违法图斑查处整改成果开展质量审核，筛查出不符合要求或有重大疑义的图斑并退回修改；</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9</w:t>
      </w:r>
      <w:r>
        <w:rPr>
          <w:rFonts w:ascii="宋体" w:hAnsi="宋体" w:cs="宋体" w:eastAsia="宋体"/>
          <w:sz w:val="20"/>
        </w:rPr>
        <w:t>）</w:t>
      </w:r>
    </w:p>
    <w:p>
      <w:pPr>
        <w:pStyle w:val="null3"/>
        <w:ind w:firstLine="400"/>
        <w:jc w:val="both"/>
      </w:pPr>
      <w:r>
        <w:rPr>
          <w:rFonts w:ascii="宋体" w:hAnsi="宋体" w:cs="宋体" w:eastAsia="宋体"/>
          <w:sz w:val="20"/>
        </w:rPr>
        <w:t>3.对自查阶段和查处整改阶段审核筛查出的重大疑义图斑开展现地复核，验证重大疑义图斑的真实性和准确性；</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10</w:t>
      </w:r>
      <w:r>
        <w:rPr>
          <w:rFonts w:ascii="宋体" w:hAnsi="宋体" w:cs="宋体" w:eastAsia="宋体"/>
          <w:sz w:val="20"/>
        </w:rPr>
        <w:t>）</w:t>
      </w:r>
    </w:p>
    <w:p>
      <w:pPr>
        <w:pStyle w:val="null3"/>
        <w:ind w:firstLine="400"/>
        <w:jc w:val="both"/>
      </w:pPr>
      <w:r>
        <w:rPr>
          <w:rFonts w:ascii="宋体" w:hAnsi="宋体" w:cs="宋体" w:eastAsia="宋体"/>
          <w:sz w:val="20"/>
        </w:rPr>
        <w:t>4.梳理汇总各地草原变化图斑核查工作情况，统计分析数据，评估成果质量，为核查成果应用提供数据支撑。</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11</w:t>
      </w:r>
      <w:r>
        <w:rPr>
          <w:rFonts w:ascii="宋体" w:hAnsi="宋体" w:cs="宋体" w:eastAsia="宋体"/>
          <w:sz w:val="20"/>
        </w:rPr>
        <w:t>）</w:t>
      </w:r>
    </w:p>
    <w:p>
      <w:pPr>
        <w:pStyle w:val="null3"/>
        <w:ind w:firstLine="400"/>
        <w:jc w:val="both"/>
      </w:pPr>
      <w:r>
        <w:rPr>
          <w:rFonts w:ascii="宋体" w:hAnsi="宋体" w:cs="宋体" w:eastAsia="宋体"/>
          <w:sz w:val="20"/>
        </w:rPr>
        <w:t>5.根据工作实际需要对挂牌督办案件、破坏草原资源重点案件等开展现地复核，提供图斑变化范围、草地变化情况等信息。</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12</w:t>
      </w:r>
      <w:r>
        <w:rPr>
          <w:rFonts w:ascii="宋体" w:hAnsi="宋体" w:cs="宋体" w:eastAsia="宋体"/>
          <w:sz w:val="20"/>
        </w:rPr>
        <w:t>）</w:t>
      </w:r>
    </w:p>
    <w:p>
      <w:pPr>
        <w:pStyle w:val="null3"/>
        <w:ind w:firstLine="402"/>
        <w:jc w:val="both"/>
      </w:pPr>
      <w:r>
        <w:rPr>
          <w:rFonts w:ascii="宋体" w:hAnsi="宋体" w:cs="宋体" w:eastAsia="宋体"/>
          <w:b/>
          <w:sz w:val="20"/>
        </w:rPr>
        <w:t>★（4）成果提交</w:t>
      </w:r>
    </w:p>
    <w:p>
      <w:pPr>
        <w:pStyle w:val="null3"/>
        <w:ind w:firstLine="400"/>
        <w:jc w:val="both"/>
      </w:pPr>
      <w:r>
        <w:rPr>
          <w:rFonts w:ascii="宋体" w:hAnsi="宋体" w:cs="宋体" w:eastAsia="宋体"/>
          <w:sz w:val="20"/>
        </w:rPr>
        <w:t>1.收集整理2022-2023年自查成果审核数据库、查处整改成果审核数据以及省级抽查核查报告等工作成果材料；</w:t>
      </w:r>
    </w:p>
    <w:p>
      <w:pPr>
        <w:pStyle w:val="null3"/>
        <w:ind w:firstLine="400"/>
        <w:jc w:val="both"/>
      </w:pPr>
      <w:r>
        <w:rPr>
          <w:rFonts w:ascii="宋体" w:hAnsi="宋体" w:cs="宋体" w:eastAsia="宋体"/>
          <w:sz w:val="20"/>
        </w:rPr>
        <w:t>2.总结评估福建省2023年草原变化图斑核查数据处理服务工作，编制《福建省2023年草原变化图斑核查数据处理服务项目成果报告》。</w:t>
      </w:r>
    </w:p>
    <w:p>
      <w:pPr>
        <w:pStyle w:val="null3"/>
        <w:ind w:firstLine="402"/>
        <w:jc w:val="both"/>
      </w:pP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四</w:t>
      </w:r>
      <w:r>
        <w:rPr>
          <w:rFonts w:ascii="宋体" w:hAnsi="宋体" w:cs="宋体" w:eastAsia="宋体"/>
          <w:b/>
          <w:sz w:val="20"/>
        </w:rPr>
        <w:t>）、工作范围</w:t>
      </w:r>
    </w:p>
    <w:p>
      <w:pPr>
        <w:pStyle w:val="null3"/>
        <w:ind w:firstLine="400"/>
        <w:jc w:val="both"/>
      </w:pPr>
      <w:r>
        <w:rPr>
          <w:rFonts w:ascii="宋体" w:hAnsi="宋体" w:cs="宋体" w:eastAsia="宋体"/>
          <w:sz w:val="20"/>
        </w:rPr>
        <w:t>全省</w:t>
      </w:r>
      <w:r>
        <w:rPr>
          <w:rFonts w:ascii="宋体" w:hAnsi="宋体" w:cs="宋体" w:eastAsia="宋体"/>
          <w:sz w:val="20"/>
        </w:rPr>
        <w:t>2022年第2期、2023年第1期草原变化图斑</w:t>
      </w:r>
      <w:r>
        <w:rPr>
          <w:rFonts w:ascii="宋体" w:hAnsi="宋体" w:cs="宋体" w:eastAsia="宋体"/>
          <w:sz w:val="20"/>
        </w:rPr>
        <w:t>和</w:t>
      </w:r>
      <w:r>
        <w:rPr>
          <w:rFonts w:ascii="宋体" w:hAnsi="宋体" w:cs="宋体" w:eastAsia="宋体"/>
          <w:sz w:val="20"/>
        </w:rPr>
        <w:t>2022年第2期，2023年第1一4期草原资源遥感变化图斑和2022年第1期草原资源查处整改图斑。</w:t>
      </w:r>
    </w:p>
    <w:p>
      <w:pPr>
        <w:pStyle w:val="null3"/>
        <w:ind w:firstLine="402"/>
        <w:jc w:val="both"/>
      </w:pPr>
      <w:r>
        <w:rPr>
          <w:rFonts w:ascii="宋体" w:hAnsi="宋体" w:cs="宋体" w:eastAsia="宋体"/>
          <w:b/>
          <w:sz w:val="20"/>
        </w:rPr>
        <w:t>（</w:t>
      </w:r>
      <w:r>
        <w:rPr>
          <w:rFonts w:ascii="宋体" w:hAnsi="宋体" w:cs="宋体" w:eastAsia="宋体"/>
          <w:b/>
          <w:sz w:val="20"/>
        </w:rPr>
        <w:t>五</w:t>
      </w:r>
      <w:r>
        <w:rPr>
          <w:rFonts w:ascii="宋体" w:hAnsi="宋体" w:cs="宋体" w:eastAsia="宋体"/>
          <w:b/>
          <w:sz w:val="20"/>
        </w:rPr>
        <w:t>）、工作依据</w:t>
      </w:r>
    </w:p>
    <w:p>
      <w:pPr>
        <w:pStyle w:val="null3"/>
        <w:ind w:firstLine="400"/>
      </w:pPr>
      <w:r>
        <w:rPr>
          <w:rFonts w:ascii="宋体" w:hAnsi="宋体" w:cs="宋体" w:eastAsia="宋体"/>
          <w:sz w:val="20"/>
        </w:rPr>
        <w:t>1.《中华人民共和国草原法》</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13</w:t>
      </w:r>
      <w:r>
        <w:rPr>
          <w:rFonts w:ascii="宋体" w:hAnsi="宋体" w:cs="宋体" w:eastAsia="宋体"/>
          <w:sz w:val="20"/>
        </w:rPr>
        <w:t>）</w:t>
      </w:r>
    </w:p>
    <w:p>
      <w:pPr>
        <w:pStyle w:val="null3"/>
        <w:ind w:firstLine="400"/>
      </w:pPr>
      <w:r>
        <w:rPr>
          <w:rFonts w:ascii="宋体" w:hAnsi="宋体" w:cs="宋体" w:eastAsia="宋体"/>
          <w:sz w:val="20"/>
        </w:rPr>
        <w:t>2.《最高人民法院关于审理破坏草原资源刑事案件应用法律若干问题的解释》</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14</w:t>
      </w:r>
      <w:r>
        <w:rPr>
          <w:rFonts w:ascii="宋体" w:hAnsi="宋体" w:cs="宋体" w:eastAsia="宋体"/>
          <w:sz w:val="20"/>
        </w:rPr>
        <w:t>）</w:t>
      </w:r>
    </w:p>
    <w:p>
      <w:pPr>
        <w:pStyle w:val="null3"/>
        <w:ind w:firstLine="400"/>
      </w:pPr>
      <w:r>
        <w:rPr>
          <w:rFonts w:ascii="宋体" w:hAnsi="宋体" w:cs="宋体" w:eastAsia="宋体"/>
          <w:sz w:val="20"/>
        </w:rPr>
        <w:t>3.《国务院办公厅关于加强草原保护修复的若干意见》（国办发〔2021〕7号）</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15</w:t>
      </w:r>
      <w:r>
        <w:rPr>
          <w:rFonts w:ascii="宋体" w:hAnsi="宋体" w:cs="宋体" w:eastAsia="宋体"/>
          <w:sz w:val="20"/>
        </w:rPr>
        <w:t>）</w:t>
      </w:r>
    </w:p>
    <w:p>
      <w:pPr>
        <w:pStyle w:val="null3"/>
        <w:ind w:firstLine="400"/>
      </w:pPr>
      <w:r>
        <w:rPr>
          <w:rFonts w:ascii="宋体" w:hAnsi="宋体" w:cs="宋体" w:eastAsia="宋体"/>
          <w:sz w:val="20"/>
        </w:rPr>
        <w:t>4.《草原征占用审核审批管理规范》（林草规〔2020〕2号）</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16</w:t>
      </w:r>
      <w:r>
        <w:rPr>
          <w:rFonts w:ascii="宋体" w:hAnsi="宋体" w:cs="宋体" w:eastAsia="宋体"/>
          <w:sz w:val="20"/>
        </w:rPr>
        <w:t>）</w:t>
      </w:r>
    </w:p>
    <w:p>
      <w:pPr>
        <w:pStyle w:val="null3"/>
        <w:ind w:firstLine="400"/>
      </w:pPr>
      <w:r>
        <w:rPr>
          <w:rFonts w:ascii="宋体" w:hAnsi="宋体" w:cs="宋体" w:eastAsia="宋体"/>
          <w:sz w:val="20"/>
        </w:rPr>
        <w:t>5.《国家林业和草原局关于进一步加强草原执法监管坚决打击开垦草原和非法征占用草原等违法行为的通知》（林草发〔2021〕34号）</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17</w:t>
      </w:r>
      <w:r>
        <w:rPr>
          <w:rFonts w:ascii="宋体" w:hAnsi="宋体" w:cs="宋体" w:eastAsia="宋体"/>
          <w:sz w:val="20"/>
        </w:rPr>
        <w:t>）</w:t>
      </w:r>
    </w:p>
    <w:p>
      <w:pPr>
        <w:pStyle w:val="null3"/>
        <w:ind w:firstLine="400"/>
      </w:pPr>
      <w:r>
        <w:rPr>
          <w:rFonts w:ascii="宋体" w:hAnsi="宋体" w:cs="宋体" w:eastAsia="宋体"/>
          <w:sz w:val="20"/>
        </w:rPr>
        <w:t>6.《全国草原监测评价工作手册》（2022年修订版）</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18</w:t>
      </w:r>
      <w:r>
        <w:rPr>
          <w:rFonts w:ascii="宋体" w:hAnsi="宋体" w:cs="宋体" w:eastAsia="宋体"/>
          <w:sz w:val="20"/>
        </w:rPr>
        <w:t>）</w:t>
      </w:r>
    </w:p>
    <w:p>
      <w:pPr>
        <w:pStyle w:val="null3"/>
        <w:ind w:firstLine="400"/>
      </w:pPr>
      <w:r>
        <w:rPr>
          <w:rFonts w:ascii="宋体" w:hAnsi="宋体" w:cs="宋体" w:eastAsia="宋体"/>
          <w:sz w:val="20"/>
        </w:rPr>
        <w:t>7.福建省林业局关于印发落实2022年国家草原变化图斑核查处置方案的通知（闽林文〔2022〕75号）</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19</w:t>
      </w:r>
      <w:r>
        <w:rPr>
          <w:rFonts w:ascii="宋体" w:hAnsi="宋体" w:cs="宋体" w:eastAsia="宋体"/>
          <w:sz w:val="20"/>
        </w:rPr>
        <w:t>）</w:t>
      </w:r>
    </w:p>
    <w:p>
      <w:pPr>
        <w:pStyle w:val="null3"/>
        <w:ind w:firstLine="402"/>
        <w:jc w:val="both"/>
      </w:pP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六</w:t>
      </w:r>
      <w:r>
        <w:rPr>
          <w:rFonts w:ascii="宋体" w:hAnsi="宋体" w:cs="宋体" w:eastAsia="宋体"/>
          <w:b/>
          <w:sz w:val="20"/>
        </w:rPr>
        <w:t>）、工作程序</w:t>
      </w:r>
    </w:p>
    <w:p>
      <w:pPr>
        <w:pStyle w:val="null3"/>
        <w:ind w:firstLine="400"/>
        <w:jc w:val="both"/>
      </w:pPr>
      <w:r>
        <w:rPr>
          <w:rFonts w:ascii="宋体" w:hAnsi="宋体" w:cs="宋体" w:eastAsia="宋体"/>
          <w:sz w:val="20"/>
        </w:rPr>
        <w:t>符合《</w:t>
      </w:r>
      <w:r>
        <w:rPr>
          <w:rFonts w:ascii="宋体" w:hAnsi="宋体" w:cs="宋体" w:eastAsia="宋体"/>
          <w:sz w:val="20"/>
        </w:rPr>
        <w:t>2023年草原变化图斑核查处置技术方案》相关要求。</w:t>
      </w:r>
    </w:p>
    <w:p>
      <w:pPr>
        <w:pStyle w:val="null3"/>
        <w:ind w:firstLine="402"/>
        <w:jc w:val="both"/>
      </w:pPr>
      <w:r>
        <w:rPr>
          <w:rFonts w:ascii="宋体" w:hAnsi="宋体" w:cs="宋体" w:eastAsia="宋体"/>
          <w:b/>
          <w:sz w:val="20"/>
        </w:rPr>
        <w:t>★（</w:t>
      </w:r>
      <w:r>
        <w:rPr>
          <w:rFonts w:ascii="宋体" w:hAnsi="宋体" w:cs="宋体" w:eastAsia="宋体"/>
          <w:b/>
          <w:sz w:val="20"/>
        </w:rPr>
        <w:t>七</w:t>
      </w:r>
      <w:r>
        <w:rPr>
          <w:rFonts w:ascii="宋体" w:hAnsi="宋体" w:cs="宋体" w:eastAsia="宋体"/>
          <w:b/>
          <w:sz w:val="20"/>
        </w:rPr>
        <w:t>）、工作评定</w:t>
      </w:r>
    </w:p>
    <w:p>
      <w:pPr>
        <w:pStyle w:val="null3"/>
        <w:ind w:firstLine="400"/>
        <w:jc w:val="both"/>
      </w:pPr>
      <w:r>
        <w:rPr>
          <w:rFonts w:ascii="宋体" w:hAnsi="宋体" w:cs="宋体" w:eastAsia="宋体"/>
          <w:sz w:val="20"/>
        </w:rPr>
        <w:t>以《福建省</w:t>
      </w:r>
      <w:r>
        <w:rPr>
          <w:rFonts w:ascii="宋体" w:hAnsi="宋体" w:cs="宋体" w:eastAsia="宋体"/>
          <w:sz w:val="20"/>
        </w:rPr>
        <w:t>2023年草原变化图斑核查数据处理服务项目成果报告》获得省林业局认可。</w:t>
      </w:r>
    </w:p>
    <w:p>
      <w:pPr>
        <w:pStyle w:val="null3"/>
        <w:ind w:firstLine="402"/>
        <w:jc w:val="both"/>
      </w:pPr>
      <w:r>
        <w:rPr>
          <w:rFonts w:ascii="宋体" w:hAnsi="宋体" w:cs="宋体" w:eastAsia="宋体"/>
          <w:b/>
          <w:sz w:val="20"/>
        </w:rPr>
        <w:t>（</w:t>
      </w:r>
      <w:r>
        <w:rPr>
          <w:rFonts w:ascii="宋体" w:hAnsi="宋体" w:cs="宋体" w:eastAsia="宋体"/>
          <w:b/>
          <w:sz w:val="20"/>
        </w:rPr>
        <w:t>八</w:t>
      </w:r>
      <w:r>
        <w:rPr>
          <w:rFonts w:ascii="宋体" w:hAnsi="宋体" w:cs="宋体" w:eastAsia="宋体"/>
          <w:b/>
          <w:sz w:val="20"/>
        </w:rPr>
        <w:t>）、工期要求</w:t>
      </w:r>
    </w:p>
    <w:p>
      <w:pPr>
        <w:pStyle w:val="null3"/>
        <w:ind w:firstLine="400"/>
        <w:jc w:val="both"/>
      </w:pPr>
      <w:r>
        <w:rPr>
          <w:rFonts w:ascii="宋体" w:hAnsi="宋体" w:cs="宋体" w:eastAsia="宋体"/>
          <w:sz w:val="20"/>
        </w:rPr>
        <w:t>按照国家林草局的工作部署，本项工作分为前期工作阶段、自查工作阶段和总结工作阶段。</w:t>
      </w:r>
      <w:r>
        <w:rPr>
          <w:rFonts w:ascii="宋体" w:hAnsi="宋体" w:cs="宋体" w:eastAsia="宋体"/>
          <w:sz w:val="20"/>
        </w:rPr>
        <w:t>（</w:t>
      </w:r>
      <w:r>
        <w:rPr>
          <w:rFonts w:ascii="宋体" w:hAnsi="宋体" w:cs="宋体" w:eastAsia="宋体"/>
          <w:sz w:val="20"/>
        </w:rPr>
        <w:t>项号</w:t>
      </w:r>
      <w:r>
        <w:rPr>
          <w:rFonts w:ascii="宋体" w:hAnsi="宋体" w:cs="宋体" w:eastAsia="宋体"/>
          <w:sz w:val="20"/>
        </w:rPr>
        <w:t>20</w:t>
      </w:r>
      <w:r>
        <w:rPr>
          <w:rFonts w:ascii="宋体" w:hAnsi="宋体" w:cs="宋体" w:eastAsia="宋体"/>
          <w:sz w:val="20"/>
        </w:rPr>
        <w:t>）</w:t>
      </w:r>
    </w:p>
    <w:p>
      <w:pPr>
        <w:pStyle w:val="null3"/>
        <w:ind w:firstLine="402"/>
        <w:jc w:val="both"/>
      </w:pPr>
      <w:r>
        <w:rPr>
          <w:rFonts w:ascii="宋体" w:hAnsi="宋体" w:cs="宋体" w:eastAsia="宋体"/>
          <w:b/>
          <w:sz w:val="20"/>
        </w:rPr>
        <w:t>★（</w:t>
      </w:r>
      <w:r>
        <w:rPr>
          <w:rFonts w:ascii="宋体" w:hAnsi="宋体" w:cs="宋体" w:eastAsia="宋体"/>
          <w:b/>
          <w:sz w:val="20"/>
        </w:rPr>
        <w:t>九</w:t>
      </w:r>
      <w:r>
        <w:rPr>
          <w:rFonts w:ascii="宋体" w:hAnsi="宋体" w:cs="宋体" w:eastAsia="宋体"/>
          <w:b/>
          <w:sz w:val="20"/>
        </w:rPr>
        <w:t>）、成果要求</w:t>
      </w:r>
    </w:p>
    <w:p>
      <w:pPr>
        <w:pStyle w:val="null3"/>
        <w:ind w:firstLine="400"/>
        <w:jc w:val="both"/>
      </w:pPr>
      <w:r>
        <w:rPr>
          <w:rFonts w:ascii="宋体" w:hAnsi="宋体" w:cs="宋体" w:eastAsia="宋体"/>
          <w:sz w:val="20"/>
        </w:rPr>
        <w:t>（</w:t>
      </w:r>
      <w:r>
        <w:rPr>
          <w:rFonts w:ascii="宋体" w:hAnsi="宋体" w:cs="宋体" w:eastAsia="宋体"/>
          <w:sz w:val="20"/>
        </w:rPr>
        <w:t>1）2022-2023年自查成果审核数据库、查处整改成果审核数据以及省级抽查核查报告等工作成果材料；</w:t>
      </w:r>
    </w:p>
    <w:p>
      <w:pPr>
        <w:pStyle w:val="null3"/>
        <w:ind w:firstLine="400"/>
        <w:jc w:val="both"/>
      </w:pPr>
      <w:r>
        <w:rPr>
          <w:rFonts w:ascii="宋体" w:hAnsi="宋体" w:cs="宋体" w:eastAsia="宋体"/>
          <w:sz w:val="20"/>
        </w:rPr>
        <w:t>（</w:t>
      </w:r>
      <w:r>
        <w:rPr>
          <w:rFonts w:ascii="宋体" w:hAnsi="宋体" w:cs="宋体" w:eastAsia="宋体"/>
          <w:sz w:val="20"/>
        </w:rPr>
        <w:t>2）福建省2023年草原变化图斑核查数据处理服务项目成果报告。</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自合同签订之日起120日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其他</w:t>
            </w:r>
          </w:p>
        </w:tc>
        <w:tc>
          <w:tcPr>
            <w:tcW w:type="dxa" w:w="2076"/>
          </w:tcPr>
          <w:p>
            <w:pPr>
              <w:pStyle w:val="null3"/>
            </w:pPr>
            <w:r>
              <w:rPr/>
              <w:t>序号1交货时间：自合同签订之日起120日，为系统固定格式，本项目交货时间：以2023年度草原变化图斑提交成果的时间要求为准。以此交货时间为准。</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验收合格后。</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1、期次1，说明：根据合同要求验收。</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1、合同签订后，达到付款条件起30日内，支付合同总金额的50.00%</w:t>
            </w:r>
          </w:p>
          <w:p>
            <w:pPr>
              <w:pStyle w:val="null3"/>
            </w:pPr>
            <w:r>
              <w:rPr/>
              <w:t>2、完成自查工作阶段后，达到付款条件起30日内，支付合同总金额的20.00%</w:t>
            </w:r>
          </w:p>
          <w:p>
            <w:pPr>
              <w:pStyle w:val="null3"/>
            </w:pPr>
            <w:r>
              <w:rPr/>
              <w:t>3、提交成果报告并获得采购人的认可后，达到付款条件起30日内，支付合同总金额的30.00%</w:t>
            </w:r>
          </w:p>
        </w:tc>
      </w:tr>
      <w:tr>
        <w:tc>
          <w:tcPr>
            <w:tcW w:type="dxa" w:w="2076"/>
          </w:tcPr>
          <w:p>
            <w:pPr>
              <w:pStyle w:val="null3"/>
            </w:pPr>
            <w:r>
              <w:rPr/>
              <w:t>8</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rPr>
        <w:t>★</w:t>
      </w:r>
      <w:r>
        <w:rPr>
          <w:rFonts w:ascii="宋体" w:hAnsi="宋体" w:cs="宋体" w:eastAsia="宋体"/>
        </w:rPr>
        <w:t>具体要求如下：</w:t>
      </w:r>
    </w:p>
    <w:p>
      <w:pPr>
        <w:pStyle w:val="null3"/>
        <w:ind w:firstLine="400"/>
        <w:jc w:val="left"/>
      </w:pPr>
      <w:r>
        <w:rPr>
          <w:rFonts w:ascii="宋体" w:hAnsi="宋体" w:cs="宋体" w:eastAsia="宋体"/>
          <w:sz w:val="20"/>
        </w:rPr>
        <w:t>1、违约责任</w:t>
      </w:r>
    </w:p>
    <w:p>
      <w:pPr>
        <w:pStyle w:val="null3"/>
        <w:ind w:firstLine="400"/>
        <w:jc w:val="left"/>
      </w:pPr>
      <w:r>
        <w:rPr>
          <w:rFonts w:ascii="宋体" w:hAnsi="宋体" w:cs="宋体" w:eastAsia="宋体"/>
          <w:sz w:val="20"/>
        </w:rPr>
        <w:t>（</w:t>
      </w:r>
      <w:r>
        <w:rPr>
          <w:rFonts w:ascii="宋体" w:hAnsi="宋体" w:cs="宋体" w:eastAsia="宋体"/>
          <w:sz w:val="20"/>
        </w:rPr>
        <w:t>1）因成交人原因造成采购合同无法按时签订，视为成交人违约，成交人违约对采购人造成的损失的，需另行支付相应的赔偿。</w:t>
      </w:r>
    </w:p>
    <w:p>
      <w:pPr>
        <w:pStyle w:val="null3"/>
        <w:ind w:firstLine="400"/>
        <w:jc w:val="left"/>
      </w:pPr>
      <w:r>
        <w:rPr>
          <w:rFonts w:ascii="宋体" w:hAnsi="宋体" w:cs="宋体" w:eastAsia="宋体"/>
          <w:sz w:val="20"/>
        </w:rPr>
        <w:t>（</w:t>
      </w:r>
      <w:r>
        <w:rPr>
          <w:rFonts w:ascii="宋体" w:hAnsi="宋体" w:cs="宋体" w:eastAsia="宋体"/>
          <w:sz w:val="20"/>
        </w:rPr>
        <w:t>2）在签定采购合同之后，成交人要求解除合同的，视为成交人违约，对采购人造成的损失的，成交人需支付相应的赔偿。</w:t>
      </w:r>
    </w:p>
    <w:p>
      <w:pPr>
        <w:pStyle w:val="null3"/>
        <w:ind w:firstLine="400"/>
        <w:jc w:val="left"/>
      </w:pPr>
      <w:r>
        <w:rPr>
          <w:rFonts w:ascii="宋体" w:hAnsi="宋体" w:cs="宋体" w:eastAsia="宋体"/>
          <w:sz w:val="20"/>
        </w:rPr>
        <w:t>（</w:t>
      </w:r>
      <w:r>
        <w:rPr>
          <w:rFonts w:ascii="宋体" w:hAnsi="宋体" w:cs="宋体" w:eastAsia="宋体"/>
          <w:sz w:val="20"/>
        </w:rPr>
        <w:t>3）因成交人原因发生重大质量事故，除依约承担赔偿责任外，还将按有关质量管理办法规定执行。同时，采购人有权保留更换成交人的权利，并报相关行政主管部门处罚。</w:t>
      </w:r>
    </w:p>
    <w:p>
      <w:pPr>
        <w:pStyle w:val="null3"/>
        <w:ind w:firstLine="400"/>
        <w:jc w:val="left"/>
      </w:pPr>
      <w:r>
        <w:rPr>
          <w:rFonts w:ascii="宋体" w:hAnsi="宋体" w:cs="宋体" w:eastAsia="宋体"/>
          <w:sz w:val="20"/>
        </w:rPr>
        <w:t>（</w:t>
      </w:r>
      <w:r>
        <w:rPr>
          <w:rFonts w:ascii="宋体" w:hAnsi="宋体" w:cs="宋体" w:eastAsia="宋体"/>
          <w:sz w:val="20"/>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00"/>
        <w:jc w:val="left"/>
      </w:pPr>
      <w:r>
        <w:rPr>
          <w:rFonts w:ascii="宋体" w:hAnsi="宋体" w:cs="宋体" w:eastAsia="宋体"/>
          <w:sz w:val="20"/>
        </w:rPr>
        <w:t>（</w:t>
      </w:r>
      <w:r>
        <w:rPr>
          <w:rFonts w:ascii="宋体" w:hAnsi="宋体" w:cs="宋体" w:eastAsia="宋体"/>
          <w:sz w:val="20"/>
        </w:rPr>
        <w:t>5）在明确违约责任后，成交人应在接到书面通知书起七天内支付违约金、赔偿金等。</w:t>
      </w:r>
    </w:p>
    <w:p>
      <w:pPr>
        <w:pStyle w:val="null3"/>
        <w:ind w:firstLine="400"/>
        <w:jc w:val="left"/>
      </w:pPr>
      <w:r>
        <w:rPr>
          <w:rFonts w:ascii="宋体" w:hAnsi="宋体" w:cs="宋体" w:eastAsia="宋体"/>
          <w:sz w:val="20"/>
        </w:rPr>
        <w:t>2、知识产权</w:t>
      </w:r>
    </w:p>
    <w:p>
      <w:pPr>
        <w:pStyle w:val="null3"/>
        <w:ind w:firstLine="400"/>
        <w:jc w:val="left"/>
      </w:pPr>
      <w:r>
        <w:rPr>
          <w:rFonts w:ascii="宋体" w:hAnsi="宋体" w:cs="宋体" w:eastAsia="宋体"/>
          <w:sz w:val="20"/>
        </w:rPr>
        <w:t>成交人须保障采购人在使用该服务或其任何一部分时不受到第三方关于侵犯专利权、商标权或工业设计权等知识产权的指控。如果任何第三方提出侵权指控与采购人无关，成交人须与第三方交涉并承担可能发生的责任与一切费用。如采购人因此而遭致损失的，成交人应赔偿该损失。</w:t>
      </w:r>
    </w:p>
    <w:p>
      <w:pPr>
        <w:pStyle w:val="null3"/>
        <w:ind w:firstLine="400"/>
        <w:jc w:val="left"/>
      </w:pPr>
      <w:r>
        <w:rPr>
          <w:rFonts w:ascii="宋体" w:hAnsi="宋体" w:cs="宋体" w:eastAsia="宋体"/>
          <w:sz w:val="20"/>
        </w:rPr>
        <w:t>3、仲裁、诉讼条款</w:t>
      </w:r>
    </w:p>
    <w:p>
      <w:pPr>
        <w:pStyle w:val="null3"/>
        <w:ind w:firstLine="400"/>
        <w:jc w:val="left"/>
      </w:pPr>
      <w:r>
        <w:rPr>
          <w:rFonts w:ascii="宋体" w:hAnsi="宋体" w:cs="宋体" w:eastAsia="宋体"/>
          <w:sz w:val="20"/>
        </w:rPr>
        <w:t>因采购或与采购合同有关的一切事项发生争议，由采购人和成交人双方友好协商解决。协商不成的，任何一方均可选择以下方式解决：</w:t>
      </w:r>
    </w:p>
    <w:p>
      <w:pPr>
        <w:pStyle w:val="null3"/>
        <w:ind w:firstLine="400"/>
        <w:jc w:val="left"/>
      </w:pPr>
      <w:r>
        <w:rPr>
          <w:rFonts w:ascii="宋体" w:hAnsi="宋体" w:cs="宋体" w:eastAsia="宋体"/>
          <w:sz w:val="20"/>
        </w:rPr>
        <w:t>(1)向(</w:t>
      </w:r>
      <w:r>
        <w:rPr>
          <w:rFonts w:ascii="宋体" w:hAnsi="宋体" w:cs="宋体" w:eastAsia="宋体"/>
          <w:sz w:val="20"/>
        </w:rPr>
        <w:t>采购人</w:t>
      </w:r>
      <w:r>
        <w:rPr>
          <w:rFonts w:ascii="宋体" w:hAnsi="宋体" w:cs="宋体" w:eastAsia="宋体"/>
          <w:sz w:val="20"/>
        </w:rPr>
        <w:t>所在地</w:t>
      </w:r>
      <w:r>
        <w:rPr>
          <w:rFonts w:ascii="宋体" w:hAnsi="宋体" w:cs="宋体" w:eastAsia="宋体"/>
          <w:sz w:val="20"/>
        </w:rPr>
        <w:t>)仲裁委员会申请仲裁；</w:t>
      </w:r>
    </w:p>
    <w:p>
      <w:pPr>
        <w:pStyle w:val="null3"/>
        <w:ind w:firstLine="400"/>
        <w:jc w:val="left"/>
      </w:pPr>
      <w:r>
        <w:rPr>
          <w:rFonts w:ascii="宋体" w:hAnsi="宋体" w:cs="宋体" w:eastAsia="宋体"/>
          <w:sz w:val="20"/>
        </w:rPr>
        <w:t>(2)向有管辖权的人民法院提起诉讼。</w:t>
      </w:r>
    </w:p>
    <w:p>
      <w:pPr>
        <w:pStyle w:val="null3"/>
        <w:ind w:firstLine="400"/>
        <w:jc w:val="left"/>
      </w:pPr>
      <w:r>
        <w:rPr>
          <w:rFonts w:ascii="宋体" w:hAnsi="宋体" w:cs="宋体" w:eastAsia="宋体"/>
          <w:sz w:val="20"/>
        </w:rPr>
        <w:t>4、其它要求</w:t>
      </w:r>
    </w:p>
    <w:p>
      <w:pPr>
        <w:pStyle w:val="null3"/>
        <w:ind w:firstLine="400"/>
        <w:jc w:val="left"/>
      </w:pPr>
      <w:r>
        <w:rPr>
          <w:rFonts w:ascii="宋体" w:hAnsi="宋体" w:cs="宋体" w:eastAsia="宋体"/>
          <w:sz w:val="20"/>
        </w:rPr>
        <w:t>（</w:t>
      </w:r>
      <w:r>
        <w:rPr>
          <w:rFonts w:ascii="宋体" w:hAnsi="宋体" w:cs="宋体" w:eastAsia="宋体"/>
          <w:sz w:val="20"/>
        </w:rPr>
        <w:t>1）本项目不允许成交人以任何名义和理由进行转包，如有发现，采购人有权单方终止合同，视为成交人违约，成交人需要支付相应的赔偿。</w:t>
      </w:r>
    </w:p>
    <w:p>
      <w:pPr>
        <w:pStyle w:val="null3"/>
        <w:ind w:firstLine="400"/>
        <w:jc w:val="left"/>
      </w:pPr>
      <w:r>
        <w:rPr>
          <w:rFonts w:ascii="宋体" w:hAnsi="宋体" w:cs="宋体" w:eastAsia="宋体"/>
          <w:sz w:val="20"/>
        </w:rPr>
        <w:t>（</w:t>
      </w:r>
      <w:r>
        <w:rPr>
          <w:rFonts w:ascii="宋体" w:hAnsi="宋体" w:cs="宋体" w:eastAsia="宋体"/>
          <w:sz w:val="20"/>
        </w:rPr>
        <w:t>2）本</w:t>
      </w:r>
      <w:r>
        <w:rPr>
          <w:rFonts w:ascii="宋体" w:hAnsi="宋体" w:cs="宋体" w:eastAsia="宋体"/>
          <w:sz w:val="20"/>
        </w:rPr>
        <w:t>采购</w:t>
      </w:r>
      <w:r>
        <w:rPr>
          <w:rFonts w:ascii="宋体" w:hAnsi="宋体" w:cs="宋体" w:eastAsia="宋体"/>
          <w:sz w:val="20"/>
        </w:rPr>
        <w:t>文件未明确的其它约定事项或条款，待采购人与成交人签订合同时，由双方协商订立。</w:t>
      </w:r>
    </w:p>
    <w:p>
      <w:pPr>
        <w:pStyle w:val="null3"/>
        <w:jc w:val="left"/>
        <w:outlineLvl w:val="2"/>
      </w:pPr>
      <w:r>
        <w:rPr>
          <w:b/>
          <w:sz w:val="28"/>
        </w:rPr>
        <w:t>四、其他事项</w:t>
      </w:r>
    </w:p>
    <w:p>
      <w:pPr>
        <w:pStyle w:val="null3"/>
        <w:jc w:val="left"/>
      </w:pPr>
      <w:r>
        <w:rPr/>
        <w:t>无。</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